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48FB" w14:textId="77777777" w:rsidR="00935709" w:rsidRPr="0089754A" w:rsidRDefault="00935709" w:rsidP="00935709">
      <w:pPr>
        <w:jc w:val="center"/>
        <w:rPr>
          <w:rFonts w:ascii="Arial" w:eastAsia="Courier New" w:hAnsi="Arial" w:cs="Arial"/>
          <w:b/>
          <w:bCs/>
          <w:color w:val="000000"/>
        </w:rPr>
      </w:pPr>
    </w:p>
    <w:p w14:paraId="348BBBB9" w14:textId="77777777" w:rsidR="00935709" w:rsidRPr="0089754A" w:rsidRDefault="00935709" w:rsidP="00935709">
      <w:pPr>
        <w:jc w:val="center"/>
        <w:rPr>
          <w:rFonts w:ascii="Arial" w:eastAsia="Courier New" w:hAnsi="Arial" w:cs="Arial"/>
          <w:b/>
          <w:bCs/>
          <w:color w:val="000000"/>
        </w:rPr>
      </w:pPr>
    </w:p>
    <w:p w14:paraId="6FAD6951" w14:textId="77777777" w:rsidR="00935709" w:rsidRPr="0089754A" w:rsidRDefault="00935709" w:rsidP="00935709">
      <w:pPr>
        <w:jc w:val="center"/>
        <w:rPr>
          <w:rFonts w:ascii="Arial" w:eastAsia="Courier New" w:hAnsi="Arial" w:cs="Arial"/>
          <w:b/>
          <w:bCs/>
          <w:color w:val="000000"/>
        </w:rPr>
      </w:pPr>
    </w:p>
    <w:p w14:paraId="6AAE42B5" w14:textId="77777777" w:rsidR="00935709" w:rsidRPr="0089754A" w:rsidRDefault="00935709" w:rsidP="00935709">
      <w:pPr>
        <w:jc w:val="center"/>
        <w:rPr>
          <w:rFonts w:ascii="Arial" w:eastAsia="Courier New" w:hAnsi="Arial" w:cs="Arial"/>
          <w:b/>
          <w:bCs/>
          <w:color w:val="000000"/>
        </w:rPr>
      </w:pPr>
    </w:p>
    <w:p w14:paraId="3A420461" w14:textId="77777777" w:rsidR="00935709" w:rsidRPr="0089754A" w:rsidRDefault="00935709" w:rsidP="00935709">
      <w:pPr>
        <w:jc w:val="center"/>
        <w:rPr>
          <w:rFonts w:ascii="Arial" w:eastAsia="Courier New" w:hAnsi="Arial" w:cs="Arial"/>
          <w:b/>
          <w:bCs/>
          <w:color w:val="000000"/>
        </w:rPr>
      </w:pPr>
    </w:p>
    <w:p w14:paraId="11AEC2ED" w14:textId="77777777" w:rsidR="00935709" w:rsidRPr="0089754A" w:rsidRDefault="00935709" w:rsidP="00935709">
      <w:pPr>
        <w:jc w:val="center"/>
        <w:rPr>
          <w:rFonts w:ascii="Arial" w:eastAsia="Courier New" w:hAnsi="Arial" w:cs="Arial"/>
          <w:b/>
          <w:bCs/>
          <w:color w:val="000000"/>
        </w:rPr>
      </w:pPr>
    </w:p>
    <w:p w14:paraId="7878AEB9" w14:textId="77777777" w:rsidR="00935709" w:rsidRPr="0089754A" w:rsidRDefault="00935709" w:rsidP="00935709">
      <w:pPr>
        <w:jc w:val="center"/>
        <w:rPr>
          <w:rFonts w:ascii="Arial" w:eastAsia="Courier New" w:hAnsi="Arial" w:cs="Arial"/>
          <w:b/>
          <w:bCs/>
          <w:color w:val="000000"/>
        </w:rPr>
      </w:pPr>
    </w:p>
    <w:p w14:paraId="48D3EAFD" w14:textId="77777777" w:rsidR="00935709" w:rsidRPr="0089754A" w:rsidRDefault="00935709" w:rsidP="00935709">
      <w:pPr>
        <w:jc w:val="center"/>
        <w:rPr>
          <w:rFonts w:ascii="Arial" w:eastAsia="Courier New" w:hAnsi="Arial" w:cs="Arial"/>
          <w:b/>
          <w:bCs/>
          <w:color w:val="000000"/>
        </w:rPr>
      </w:pPr>
    </w:p>
    <w:p w14:paraId="04EAC873" w14:textId="77777777" w:rsidR="00935709" w:rsidRPr="0089754A" w:rsidRDefault="00935709" w:rsidP="00935709">
      <w:pPr>
        <w:jc w:val="center"/>
        <w:rPr>
          <w:rFonts w:ascii="Arial" w:eastAsia="Courier New" w:hAnsi="Arial" w:cs="Arial"/>
          <w:b/>
          <w:bCs/>
          <w:color w:val="000000"/>
        </w:rPr>
      </w:pPr>
    </w:p>
    <w:p w14:paraId="3E18A3C4" w14:textId="77777777" w:rsidR="00935709" w:rsidRPr="0089754A" w:rsidRDefault="00935709" w:rsidP="00935709">
      <w:pPr>
        <w:jc w:val="center"/>
        <w:rPr>
          <w:rFonts w:ascii="Arial" w:eastAsia="Courier New" w:hAnsi="Arial" w:cs="Arial"/>
          <w:b/>
          <w:bCs/>
          <w:color w:val="000000"/>
        </w:rPr>
      </w:pPr>
    </w:p>
    <w:p w14:paraId="626CF763" w14:textId="77777777" w:rsidR="00935709" w:rsidRPr="0089754A" w:rsidRDefault="00935709" w:rsidP="00935709">
      <w:pPr>
        <w:jc w:val="center"/>
        <w:rPr>
          <w:rFonts w:ascii="Arial" w:eastAsia="Courier New" w:hAnsi="Arial" w:cs="Arial"/>
          <w:b/>
          <w:bCs/>
          <w:color w:val="000000"/>
        </w:rPr>
      </w:pPr>
    </w:p>
    <w:p w14:paraId="095B72E6" w14:textId="77777777" w:rsidR="00935709" w:rsidRPr="0089754A" w:rsidRDefault="00935709" w:rsidP="00935709">
      <w:pPr>
        <w:jc w:val="center"/>
        <w:rPr>
          <w:rFonts w:ascii="Arial" w:eastAsia="Courier New" w:hAnsi="Arial" w:cs="Arial"/>
          <w:b/>
          <w:bCs/>
          <w:color w:val="000000"/>
        </w:rPr>
      </w:pPr>
    </w:p>
    <w:p w14:paraId="1453A48B" w14:textId="77777777" w:rsidR="00935709" w:rsidRPr="0089754A" w:rsidRDefault="00935709" w:rsidP="00935709">
      <w:pPr>
        <w:jc w:val="center"/>
        <w:rPr>
          <w:rFonts w:ascii="Arial" w:eastAsia="Courier New" w:hAnsi="Arial" w:cs="Arial"/>
          <w:b/>
          <w:bCs/>
          <w:color w:val="000000"/>
        </w:rPr>
      </w:pPr>
    </w:p>
    <w:p w14:paraId="67DC2ACE" w14:textId="77777777" w:rsidR="00935709" w:rsidRPr="0089754A" w:rsidRDefault="00935709" w:rsidP="00935709">
      <w:pPr>
        <w:jc w:val="center"/>
        <w:rPr>
          <w:rFonts w:ascii="Arial" w:eastAsia="Courier New" w:hAnsi="Arial" w:cs="Arial"/>
          <w:b/>
          <w:bCs/>
          <w:color w:val="000000"/>
        </w:rPr>
      </w:pPr>
    </w:p>
    <w:p w14:paraId="04631787" w14:textId="77777777" w:rsidR="00935709" w:rsidRPr="0089754A" w:rsidRDefault="00935709" w:rsidP="00935709">
      <w:pPr>
        <w:jc w:val="center"/>
        <w:rPr>
          <w:rFonts w:ascii="Arial" w:eastAsia="Courier New" w:hAnsi="Arial" w:cs="Arial"/>
          <w:b/>
          <w:bCs/>
          <w:color w:val="000000"/>
        </w:rPr>
      </w:pPr>
    </w:p>
    <w:tbl>
      <w:tblPr>
        <w:tblStyle w:val="Tablaconcuadrcula"/>
        <w:tblW w:w="9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B26F3E" w:rsidRPr="006B264B" w14:paraId="38212EDB" w14:textId="77777777" w:rsidTr="00B26F3E">
        <w:trPr>
          <w:trHeight w:val="930"/>
          <w:jc w:val="center"/>
        </w:trPr>
        <w:tc>
          <w:tcPr>
            <w:tcW w:w="9213" w:type="dxa"/>
            <w:shd w:val="clear" w:color="auto" w:fill="0066A1"/>
          </w:tcPr>
          <w:p w14:paraId="47EF7E69" w14:textId="77777777" w:rsidR="00B26F3E" w:rsidRPr="00731452" w:rsidRDefault="00B26F3E" w:rsidP="00B26F3E">
            <w:pPr>
              <w:spacing w:line="360" w:lineRule="auto"/>
              <w:rPr>
                <w:rFonts w:ascii="Arial" w:eastAsia="Courier New" w:hAnsi="Arial" w:cs="Arial"/>
                <w:b/>
                <w:bCs/>
                <w:color w:val="FFFFFF" w:themeColor="background1"/>
                <w:sz w:val="10"/>
                <w:szCs w:val="28"/>
              </w:rPr>
            </w:pPr>
          </w:p>
          <w:p w14:paraId="3A935047" w14:textId="353A0831" w:rsidR="00B26F3E" w:rsidRDefault="00B26F3E" w:rsidP="00B26F3E">
            <w:pPr>
              <w:spacing w:line="360" w:lineRule="auto"/>
              <w:jc w:val="center"/>
              <w:rPr>
                <w:rFonts w:ascii="Arial" w:eastAsia="Courier New" w:hAnsi="Arial" w:cs="Arial"/>
                <w:b/>
                <w:bCs/>
                <w:color w:val="FFFFFF" w:themeColor="background1"/>
                <w:sz w:val="28"/>
                <w:szCs w:val="28"/>
              </w:rPr>
            </w:pPr>
            <w:r>
              <w:rPr>
                <w:rFonts w:ascii="Arial" w:eastAsia="Courier New" w:hAnsi="Arial" w:cs="Arial"/>
                <w:b/>
                <w:bCs/>
                <w:color w:val="FFFFFF" w:themeColor="background1"/>
                <w:sz w:val="28"/>
                <w:szCs w:val="28"/>
              </w:rPr>
              <w:t>CUENTAS ANUALES</w:t>
            </w:r>
          </w:p>
          <w:p w14:paraId="49D152FE" w14:textId="4FD01566" w:rsidR="00B26F3E" w:rsidRPr="00731452" w:rsidRDefault="00B26F3E" w:rsidP="00B26F3E">
            <w:pPr>
              <w:spacing w:line="360" w:lineRule="auto"/>
              <w:jc w:val="center"/>
              <w:rPr>
                <w:rFonts w:ascii="Arial" w:eastAsia="Courier New" w:hAnsi="Arial" w:cs="Arial"/>
                <w:b/>
                <w:bCs/>
                <w:color w:val="FFFFFF" w:themeColor="background1"/>
                <w:sz w:val="28"/>
                <w:szCs w:val="28"/>
              </w:rPr>
            </w:pPr>
            <w:r w:rsidRPr="00731452">
              <w:rPr>
                <w:rFonts w:ascii="Arial" w:eastAsia="Courier New" w:hAnsi="Arial" w:cs="Arial"/>
                <w:b/>
                <w:bCs/>
                <w:color w:val="FFFFFF" w:themeColor="background1"/>
                <w:sz w:val="28"/>
                <w:szCs w:val="28"/>
              </w:rPr>
              <w:t>FUNDACIÓN CANARIA PARQUE CIENTÍFICO TECNOLÓGICO</w:t>
            </w:r>
          </w:p>
          <w:p w14:paraId="7E69B3BC" w14:textId="7CD1DAE5" w:rsidR="00B26F3E" w:rsidRPr="00731452" w:rsidRDefault="00B26F3E" w:rsidP="00B26F3E">
            <w:pPr>
              <w:spacing w:line="360" w:lineRule="auto"/>
              <w:jc w:val="center"/>
              <w:rPr>
                <w:rFonts w:ascii="Arial" w:eastAsia="Courier New" w:hAnsi="Arial" w:cs="Arial"/>
                <w:b/>
                <w:bCs/>
                <w:color w:val="FFFFFF" w:themeColor="background1"/>
                <w:sz w:val="28"/>
                <w:szCs w:val="28"/>
              </w:rPr>
            </w:pPr>
            <w:r w:rsidRPr="00731452">
              <w:rPr>
                <w:rFonts w:ascii="Arial" w:eastAsia="Courier New" w:hAnsi="Arial" w:cs="Arial"/>
                <w:b/>
                <w:bCs/>
                <w:color w:val="FFFFFF" w:themeColor="background1"/>
                <w:sz w:val="28"/>
                <w:szCs w:val="28"/>
              </w:rPr>
              <w:t>DE LA UNIVERSIDAD DE LAS PALMAS DE GRAN CANARIA</w:t>
            </w:r>
          </w:p>
        </w:tc>
      </w:tr>
    </w:tbl>
    <w:p w14:paraId="688A3EBA" w14:textId="57C8CF37" w:rsidR="00935709" w:rsidRPr="0089754A" w:rsidRDefault="00B26F3E" w:rsidP="00935709">
      <w:pPr>
        <w:jc w:val="center"/>
        <w:rPr>
          <w:rFonts w:ascii="Arial" w:eastAsia="Courier New" w:hAnsi="Arial" w:cs="Arial"/>
          <w:b/>
          <w:bCs/>
          <w:color w:val="000000"/>
        </w:rPr>
      </w:pPr>
      <w:r w:rsidRPr="00FC1FCB">
        <w:rPr>
          <w:rFonts w:ascii="Arial" w:eastAsia="Courier New" w:hAnsi="Arial" w:cs="Arial"/>
          <w:b/>
          <w:bCs/>
          <w:noProof/>
          <w:color w:val="000000"/>
          <w:lang w:eastAsia="es-ES"/>
        </w:rPr>
        <w:drawing>
          <wp:anchor distT="0" distB="0" distL="114300" distR="114300" simplePos="0" relativeHeight="251668480" behindDoc="1" locked="0" layoutInCell="1" allowOverlap="1" wp14:anchorId="35ACC832" wp14:editId="7FE226D7">
            <wp:simplePos x="0" y="0"/>
            <wp:positionH relativeFrom="column">
              <wp:posOffset>-102413</wp:posOffset>
            </wp:positionH>
            <wp:positionV relativeFrom="paragraph">
              <wp:posOffset>137110</wp:posOffset>
            </wp:positionV>
            <wp:extent cx="5925922" cy="2218302"/>
            <wp:effectExtent l="0" t="0" r="0" b="0"/>
            <wp:wrapNone/>
            <wp:docPr id="16" name="Imagen 16" descr="C:\Users\maria\Pictures\fcp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ctures\fcpc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922" cy="2218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D2FFE" w14:textId="6A4935B1" w:rsidR="00935709" w:rsidRPr="0089754A" w:rsidRDefault="00935709" w:rsidP="00935709">
      <w:pPr>
        <w:jc w:val="center"/>
        <w:rPr>
          <w:rFonts w:ascii="Arial" w:eastAsia="Courier New" w:hAnsi="Arial" w:cs="Arial"/>
          <w:b/>
          <w:bCs/>
          <w:color w:val="000000"/>
        </w:rPr>
      </w:pPr>
    </w:p>
    <w:p w14:paraId="0606C5FB" w14:textId="37F3CB6B" w:rsidR="00B26F3E" w:rsidRPr="00B26F3E" w:rsidRDefault="00B26F3E" w:rsidP="00B26F3E">
      <w:pPr>
        <w:tabs>
          <w:tab w:val="left" w:pos="6256"/>
          <w:tab w:val="right" w:pos="9072"/>
        </w:tabs>
        <w:spacing w:line="360" w:lineRule="auto"/>
        <w:jc w:val="right"/>
        <w:rPr>
          <w:rFonts w:ascii="Arial" w:eastAsia="Courier New" w:hAnsi="Arial" w:cs="Arial"/>
          <w:b/>
          <w:bCs/>
          <w:color w:val="FFA100"/>
          <w:sz w:val="36"/>
          <w:szCs w:val="32"/>
        </w:rPr>
      </w:pPr>
      <w:r w:rsidRPr="00B26F3E">
        <w:rPr>
          <w:rFonts w:ascii="Arial" w:eastAsia="Courier New" w:hAnsi="Arial" w:cs="Arial"/>
          <w:b/>
          <w:bCs/>
          <w:color w:val="FFA100"/>
          <w:sz w:val="36"/>
          <w:szCs w:val="32"/>
        </w:rPr>
        <w:t xml:space="preserve">E J E R C I C I O   2 0 2 </w:t>
      </w:r>
      <w:r w:rsidR="007A3AB6">
        <w:rPr>
          <w:rFonts w:ascii="Arial" w:eastAsia="Courier New" w:hAnsi="Arial" w:cs="Arial"/>
          <w:b/>
          <w:bCs/>
          <w:color w:val="FFA100"/>
          <w:sz w:val="36"/>
          <w:szCs w:val="32"/>
        </w:rPr>
        <w:t>1</w:t>
      </w:r>
    </w:p>
    <w:p w14:paraId="70A6FB63" w14:textId="7947EFD6" w:rsidR="00935709" w:rsidRPr="0089754A" w:rsidRDefault="00935709" w:rsidP="00935709">
      <w:pPr>
        <w:jc w:val="center"/>
        <w:rPr>
          <w:rFonts w:ascii="Arial" w:eastAsia="Courier New" w:hAnsi="Arial" w:cs="Arial"/>
          <w:b/>
          <w:bCs/>
          <w:color w:val="000000"/>
        </w:rPr>
      </w:pPr>
    </w:p>
    <w:p w14:paraId="5106F62E" w14:textId="2A4DE8B6" w:rsidR="00935709" w:rsidRPr="0089754A" w:rsidRDefault="00935709" w:rsidP="00935709">
      <w:pPr>
        <w:jc w:val="center"/>
        <w:rPr>
          <w:rFonts w:ascii="Arial" w:eastAsia="Courier New" w:hAnsi="Arial" w:cs="Arial"/>
          <w:b/>
          <w:bCs/>
          <w:color w:val="000000"/>
        </w:rPr>
      </w:pPr>
    </w:p>
    <w:p w14:paraId="131F2E3C" w14:textId="77777777" w:rsidR="00935709" w:rsidRPr="0089754A" w:rsidRDefault="00935709" w:rsidP="00935709">
      <w:pPr>
        <w:jc w:val="center"/>
        <w:rPr>
          <w:rFonts w:ascii="Arial" w:eastAsia="Courier New" w:hAnsi="Arial" w:cs="Arial"/>
          <w:b/>
          <w:bCs/>
          <w:color w:val="000000"/>
        </w:rPr>
      </w:pPr>
    </w:p>
    <w:p w14:paraId="2E3D8060" w14:textId="77777777" w:rsidR="00935709" w:rsidRPr="0089754A" w:rsidRDefault="00935709" w:rsidP="00935709">
      <w:pPr>
        <w:jc w:val="center"/>
        <w:rPr>
          <w:rFonts w:ascii="Arial" w:eastAsia="Courier New" w:hAnsi="Arial" w:cs="Arial"/>
          <w:b/>
          <w:bCs/>
          <w:color w:val="000000"/>
        </w:rPr>
      </w:pPr>
    </w:p>
    <w:p w14:paraId="0872AEC8" w14:textId="77777777" w:rsidR="00935709" w:rsidRPr="0089754A" w:rsidRDefault="00935709" w:rsidP="00935709">
      <w:pPr>
        <w:jc w:val="center"/>
        <w:rPr>
          <w:rFonts w:ascii="Arial" w:eastAsia="Courier New" w:hAnsi="Arial" w:cs="Arial"/>
          <w:b/>
          <w:bCs/>
          <w:color w:val="000000"/>
        </w:rPr>
      </w:pPr>
    </w:p>
    <w:p w14:paraId="32A7E235" w14:textId="77777777" w:rsidR="00935709" w:rsidRPr="0089754A" w:rsidRDefault="00935709" w:rsidP="00935709">
      <w:pPr>
        <w:jc w:val="center"/>
        <w:rPr>
          <w:rFonts w:ascii="Arial" w:eastAsia="Courier New" w:hAnsi="Arial" w:cs="Arial"/>
          <w:b/>
          <w:bCs/>
          <w:color w:val="000000"/>
        </w:rPr>
      </w:pPr>
    </w:p>
    <w:p w14:paraId="6D9DE3E4" w14:textId="77777777" w:rsidR="00935709" w:rsidRPr="0089754A" w:rsidRDefault="00935709" w:rsidP="00935709">
      <w:pPr>
        <w:jc w:val="center"/>
        <w:rPr>
          <w:rFonts w:ascii="Arial" w:eastAsia="Courier New" w:hAnsi="Arial" w:cs="Arial"/>
          <w:b/>
          <w:bCs/>
          <w:color w:val="000000"/>
        </w:rPr>
      </w:pPr>
    </w:p>
    <w:p w14:paraId="5D3C9D75" w14:textId="77777777" w:rsidR="00935709" w:rsidRPr="0089754A" w:rsidRDefault="00935709" w:rsidP="00935709">
      <w:pPr>
        <w:jc w:val="center"/>
        <w:rPr>
          <w:rFonts w:ascii="Arial" w:eastAsia="Courier New" w:hAnsi="Arial" w:cs="Arial"/>
          <w:b/>
          <w:bCs/>
          <w:color w:val="000000"/>
        </w:rPr>
      </w:pPr>
    </w:p>
    <w:p w14:paraId="7971869D" w14:textId="77777777" w:rsidR="00935709" w:rsidRPr="0089754A" w:rsidRDefault="00935709" w:rsidP="00935709">
      <w:pPr>
        <w:jc w:val="center"/>
        <w:rPr>
          <w:rFonts w:ascii="Arial" w:eastAsia="Courier New" w:hAnsi="Arial" w:cs="Arial"/>
          <w:b/>
          <w:bCs/>
          <w:color w:val="000000"/>
        </w:rPr>
      </w:pPr>
    </w:p>
    <w:p w14:paraId="13463192" w14:textId="77777777" w:rsidR="00935709" w:rsidRPr="0089754A" w:rsidRDefault="00935709" w:rsidP="00935709">
      <w:pPr>
        <w:jc w:val="center"/>
        <w:rPr>
          <w:rFonts w:ascii="Arial" w:eastAsia="Courier New" w:hAnsi="Arial" w:cs="Arial"/>
          <w:b/>
          <w:bCs/>
          <w:color w:val="000000"/>
        </w:rPr>
      </w:pPr>
    </w:p>
    <w:p w14:paraId="06E85D53" w14:textId="77777777" w:rsidR="00935709" w:rsidRPr="0089754A" w:rsidRDefault="00935709" w:rsidP="00935709">
      <w:pPr>
        <w:jc w:val="center"/>
        <w:rPr>
          <w:rFonts w:ascii="Arial" w:eastAsia="Courier New" w:hAnsi="Arial" w:cs="Arial"/>
          <w:b/>
          <w:bCs/>
          <w:color w:val="000000"/>
        </w:rPr>
      </w:pPr>
    </w:p>
    <w:p w14:paraId="1B50DDDF" w14:textId="77777777" w:rsidR="00935709" w:rsidRPr="0089754A" w:rsidRDefault="00935709" w:rsidP="00935709">
      <w:pPr>
        <w:jc w:val="center"/>
        <w:rPr>
          <w:rFonts w:ascii="Arial" w:eastAsia="Courier New" w:hAnsi="Arial" w:cs="Arial"/>
          <w:b/>
          <w:bCs/>
          <w:color w:val="000000"/>
        </w:rPr>
      </w:pPr>
    </w:p>
    <w:p w14:paraId="085C67A4" w14:textId="77777777" w:rsidR="00935709" w:rsidRPr="0089754A" w:rsidRDefault="00935709" w:rsidP="00935709">
      <w:pPr>
        <w:jc w:val="center"/>
        <w:rPr>
          <w:rFonts w:ascii="Arial" w:eastAsia="Courier New" w:hAnsi="Arial" w:cs="Arial"/>
          <w:b/>
          <w:bCs/>
          <w:color w:val="000000"/>
        </w:rPr>
      </w:pPr>
    </w:p>
    <w:p w14:paraId="5C00B7D2" w14:textId="77777777" w:rsidR="00935709" w:rsidRPr="0089754A" w:rsidRDefault="00935709" w:rsidP="00935709">
      <w:pPr>
        <w:jc w:val="center"/>
        <w:rPr>
          <w:rFonts w:ascii="Arial" w:eastAsia="Courier New" w:hAnsi="Arial" w:cs="Arial"/>
          <w:b/>
          <w:bCs/>
          <w:color w:val="000000"/>
        </w:rPr>
      </w:pPr>
    </w:p>
    <w:p w14:paraId="2298EACD" w14:textId="5AA8CAB8" w:rsidR="00935709" w:rsidRDefault="00935709" w:rsidP="00935709">
      <w:pPr>
        <w:jc w:val="center"/>
        <w:rPr>
          <w:rFonts w:ascii="Arial" w:eastAsia="Courier New" w:hAnsi="Arial" w:cs="Arial"/>
          <w:b/>
          <w:bCs/>
          <w:color w:val="000000"/>
        </w:rPr>
      </w:pPr>
    </w:p>
    <w:p w14:paraId="1875D594" w14:textId="7DCD7364" w:rsidR="00927D03" w:rsidRDefault="00927D03" w:rsidP="00935709">
      <w:pPr>
        <w:jc w:val="center"/>
        <w:rPr>
          <w:rFonts w:ascii="Arial" w:eastAsia="Courier New" w:hAnsi="Arial" w:cs="Arial"/>
          <w:b/>
          <w:bCs/>
          <w:color w:val="000000"/>
        </w:rPr>
      </w:pPr>
    </w:p>
    <w:p w14:paraId="4DD0BDCC" w14:textId="634E8B35" w:rsidR="00CF5283" w:rsidRDefault="00CF5283" w:rsidP="00935709">
      <w:pPr>
        <w:jc w:val="center"/>
        <w:rPr>
          <w:rFonts w:ascii="Arial" w:eastAsia="Courier New" w:hAnsi="Arial" w:cs="Arial"/>
          <w:b/>
          <w:bCs/>
          <w:color w:val="000000"/>
        </w:rPr>
      </w:pPr>
    </w:p>
    <w:p w14:paraId="573F4E70" w14:textId="40CF2216" w:rsidR="00CF5283" w:rsidRDefault="00CF5283" w:rsidP="00935709">
      <w:pPr>
        <w:jc w:val="center"/>
        <w:rPr>
          <w:rFonts w:ascii="Arial" w:eastAsia="Courier New" w:hAnsi="Arial" w:cs="Arial"/>
          <w:b/>
          <w:bCs/>
          <w:color w:val="000000"/>
        </w:rPr>
      </w:pPr>
    </w:p>
    <w:p w14:paraId="655B7497" w14:textId="15A198E9" w:rsidR="00CF5283" w:rsidRDefault="00CF5283" w:rsidP="00935709">
      <w:pPr>
        <w:jc w:val="center"/>
        <w:rPr>
          <w:rFonts w:ascii="Arial" w:eastAsia="Courier New" w:hAnsi="Arial" w:cs="Arial"/>
          <w:b/>
          <w:bCs/>
          <w:color w:val="000000"/>
        </w:rPr>
      </w:pPr>
    </w:p>
    <w:p w14:paraId="7373DCC9" w14:textId="5C0E0C88" w:rsidR="00CF5283" w:rsidRDefault="00CF5283" w:rsidP="00935709">
      <w:pPr>
        <w:jc w:val="center"/>
        <w:rPr>
          <w:rFonts w:ascii="Arial" w:eastAsia="Courier New" w:hAnsi="Arial" w:cs="Arial"/>
          <w:b/>
          <w:bCs/>
          <w:color w:val="000000"/>
        </w:rPr>
      </w:pPr>
    </w:p>
    <w:p w14:paraId="2203B55E" w14:textId="0CCB7CB8" w:rsidR="00CF5283" w:rsidRDefault="00CF5283" w:rsidP="00935709">
      <w:pPr>
        <w:jc w:val="center"/>
        <w:rPr>
          <w:rFonts w:ascii="Arial" w:eastAsia="Courier New" w:hAnsi="Arial" w:cs="Arial"/>
          <w:b/>
          <w:bCs/>
          <w:color w:val="000000"/>
        </w:rPr>
      </w:pPr>
    </w:p>
    <w:p w14:paraId="757C479A" w14:textId="7DEA950C" w:rsidR="00CF5283" w:rsidRDefault="00CF5283" w:rsidP="00935709">
      <w:pPr>
        <w:jc w:val="center"/>
        <w:rPr>
          <w:rFonts w:ascii="Arial" w:eastAsia="Courier New" w:hAnsi="Arial" w:cs="Arial"/>
          <w:b/>
          <w:bCs/>
          <w:color w:val="000000"/>
        </w:rPr>
      </w:pPr>
    </w:p>
    <w:p w14:paraId="0147AD1D" w14:textId="3CCCB882" w:rsidR="007E1661" w:rsidRDefault="00CF5283">
      <w:pPr>
        <w:pStyle w:val="TDC1"/>
        <w:tabs>
          <w:tab w:val="right" w:leader="dot" w:pos="9062"/>
        </w:tabs>
        <w:rPr>
          <w:rFonts w:asciiTheme="minorHAnsi" w:eastAsiaTheme="minorEastAsia" w:hAnsiTheme="minorHAnsi" w:cstheme="minorBidi"/>
          <w:noProof/>
          <w:lang w:eastAsia="es-ES"/>
        </w:rPr>
      </w:pPr>
      <w:r>
        <w:rPr>
          <w:rFonts w:ascii="Arial" w:eastAsia="Courier New" w:hAnsi="Arial" w:cs="Arial"/>
          <w:b/>
          <w:bCs/>
          <w:color w:val="000000"/>
          <w:sz w:val="20"/>
        </w:rPr>
        <w:lastRenderedPageBreak/>
        <w:fldChar w:fldCharType="begin"/>
      </w:r>
      <w:r w:rsidRPr="007E1661">
        <w:rPr>
          <w:rFonts w:ascii="Arial" w:eastAsia="Courier New" w:hAnsi="Arial" w:cs="Arial"/>
          <w:b/>
          <w:bCs/>
          <w:color w:val="000000"/>
          <w:sz w:val="20"/>
        </w:rPr>
        <w:instrText xml:space="preserve"> TOC \o "1-2" \h \z \u </w:instrText>
      </w:r>
      <w:r>
        <w:rPr>
          <w:rFonts w:ascii="Arial" w:eastAsia="Courier New" w:hAnsi="Arial" w:cs="Arial"/>
          <w:b/>
          <w:bCs/>
          <w:color w:val="000000"/>
          <w:sz w:val="20"/>
        </w:rPr>
        <w:fldChar w:fldCharType="separate"/>
      </w:r>
      <w:hyperlink w:anchor="_Toc105099236" w:history="1">
        <w:r w:rsidR="007E1661" w:rsidRPr="007E1661">
          <w:rPr>
            <w:rStyle w:val="Hipervnculo"/>
            <w:rFonts w:ascii="Arial" w:eastAsia="Courier New" w:hAnsi="Arial" w:cs="Arial"/>
            <w:b/>
            <w:bCs/>
            <w:noProof/>
            <w:sz w:val="20"/>
          </w:rPr>
          <w:t>BALANCE</w:t>
        </w:r>
        <w:r w:rsidR="007E1661" w:rsidRPr="00ED2ACC">
          <w:rPr>
            <w:rStyle w:val="Hipervnculo"/>
            <w:rFonts w:ascii="Arial" w:eastAsia="Courier New" w:hAnsi="Arial" w:cs="Arial"/>
            <w:b/>
            <w:bCs/>
            <w:noProof/>
          </w:rPr>
          <w:t xml:space="preserve"> A 31 DE DICIEMBRE DE 2021</w:t>
        </w:r>
        <w:r w:rsidR="007E1661">
          <w:rPr>
            <w:noProof/>
            <w:webHidden/>
          </w:rPr>
          <w:tab/>
        </w:r>
        <w:r w:rsidR="007E1661">
          <w:rPr>
            <w:noProof/>
            <w:webHidden/>
          </w:rPr>
          <w:fldChar w:fldCharType="begin"/>
        </w:r>
        <w:r w:rsidR="007E1661">
          <w:rPr>
            <w:noProof/>
            <w:webHidden/>
          </w:rPr>
          <w:instrText xml:space="preserve"> PAGEREF _Toc105099236 \h </w:instrText>
        </w:r>
        <w:r w:rsidR="007E1661">
          <w:rPr>
            <w:noProof/>
            <w:webHidden/>
          </w:rPr>
        </w:r>
        <w:r w:rsidR="007E1661">
          <w:rPr>
            <w:noProof/>
            <w:webHidden/>
          </w:rPr>
          <w:fldChar w:fldCharType="separate"/>
        </w:r>
        <w:r w:rsidR="00FF1193">
          <w:rPr>
            <w:noProof/>
            <w:webHidden/>
          </w:rPr>
          <w:t>3</w:t>
        </w:r>
        <w:r w:rsidR="007E1661">
          <w:rPr>
            <w:noProof/>
            <w:webHidden/>
          </w:rPr>
          <w:fldChar w:fldCharType="end"/>
        </w:r>
      </w:hyperlink>
    </w:p>
    <w:p w14:paraId="35C8EBAE" w14:textId="0BE0B684" w:rsidR="007E1661" w:rsidRDefault="004D582F">
      <w:pPr>
        <w:pStyle w:val="TDC1"/>
        <w:tabs>
          <w:tab w:val="right" w:leader="dot" w:pos="9062"/>
        </w:tabs>
        <w:rPr>
          <w:rFonts w:asciiTheme="minorHAnsi" w:eastAsiaTheme="minorEastAsia" w:hAnsiTheme="minorHAnsi" w:cstheme="minorBidi"/>
          <w:noProof/>
          <w:lang w:eastAsia="es-ES"/>
        </w:rPr>
      </w:pPr>
      <w:hyperlink w:anchor="_Toc105099237" w:history="1">
        <w:r w:rsidR="007E1661" w:rsidRPr="00ED2ACC">
          <w:rPr>
            <w:rStyle w:val="Hipervnculo"/>
            <w:rFonts w:ascii="Arial" w:eastAsia="Courier New" w:hAnsi="Arial" w:cs="Arial"/>
            <w:b/>
            <w:bCs/>
            <w:noProof/>
          </w:rPr>
          <w:t>CUENTA DE PÉRDIDAS Y GANANCIAS CORRESPONDIENTE AL EJERCICIO TERMINADO EL 31 DE DICIEMBRE DE 2021</w:t>
        </w:r>
        <w:r w:rsidR="007E1661">
          <w:rPr>
            <w:noProof/>
            <w:webHidden/>
          </w:rPr>
          <w:tab/>
        </w:r>
        <w:r w:rsidR="007E1661">
          <w:rPr>
            <w:noProof/>
            <w:webHidden/>
          </w:rPr>
          <w:fldChar w:fldCharType="begin"/>
        </w:r>
        <w:r w:rsidR="007E1661">
          <w:rPr>
            <w:noProof/>
            <w:webHidden/>
          </w:rPr>
          <w:instrText xml:space="preserve"> PAGEREF _Toc105099237 \h </w:instrText>
        </w:r>
        <w:r w:rsidR="007E1661">
          <w:rPr>
            <w:noProof/>
            <w:webHidden/>
          </w:rPr>
        </w:r>
        <w:r w:rsidR="007E1661">
          <w:rPr>
            <w:noProof/>
            <w:webHidden/>
          </w:rPr>
          <w:fldChar w:fldCharType="separate"/>
        </w:r>
        <w:r w:rsidR="00FF1193">
          <w:rPr>
            <w:noProof/>
            <w:webHidden/>
          </w:rPr>
          <w:t>4</w:t>
        </w:r>
        <w:r w:rsidR="007E1661">
          <w:rPr>
            <w:noProof/>
            <w:webHidden/>
          </w:rPr>
          <w:fldChar w:fldCharType="end"/>
        </w:r>
      </w:hyperlink>
    </w:p>
    <w:p w14:paraId="78064A40" w14:textId="4AB4113F" w:rsidR="007E1661" w:rsidRDefault="004D582F">
      <w:pPr>
        <w:pStyle w:val="TDC1"/>
        <w:tabs>
          <w:tab w:val="right" w:leader="dot" w:pos="9062"/>
        </w:tabs>
        <w:rPr>
          <w:rFonts w:asciiTheme="minorHAnsi" w:eastAsiaTheme="minorEastAsia" w:hAnsiTheme="minorHAnsi" w:cstheme="minorBidi"/>
          <w:noProof/>
          <w:lang w:eastAsia="es-ES"/>
        </w:rPr>
      </w:pPr>
      <w:hyperlink w:anchor="_Toc105099238" w:history="1">
        <w:r w:rsidR="007E1661" w:rsidRPr="00ED2ACC">
          <w:rPr>
            <w:rStyle w:val="Hipervnculo"/>
            <w:rFonts w:ascii="Arial" w:eastAsia="Courier New" w:hAnsi="Arial" w:cs="Arial"/>
            <w:b/>
            <w:bCs/>
            <w:noProof/>
          </w:rPr>
          <w:t>MEMORIA</w:t>
        </w:r>
        <w:r w:rsidR="007E1661">
          <w:rPr>
            <w:noProof/>
            <w:webHidden/>
          </w:rPr>
          <w:tab/>
        </w:r>
        <w:r w:rsidR="007E1661">
          <w:rPr>
            <w:noProof/>
            <w:webHidden/>
          </w:rPr>
          <w:fldChar w:fldCharType="begin"/>
        </w:r>
        <w:r w:rsidR="007E1661">
          <w:rPr>
            <w:noProof/>
            <w:webHidden/>
          </w:rPr>
          <w:instrText xml:space="preserve"> PAGEREF _Toc105099238 \h </w:instrText>
        </w:r>
        <w:r w:rsidR="007E1661">
          <w:rPr>
            <w:noProof/>
            <w:webHidden/>
          </w:rPr>
        </w:r>
        <w:r w:rsidR="007E1661">
          <w:rPr>
            <w:noProof/>
            <w:webHidden/>
          </w:rPr>
          <w:fldChar w:fldCharType="separate"/>
        </w:r>
        <w:r w:rsidR="00FF1193">
          <w:rPr>
            <w:noProof/>
            <w:webHidden/>
          </w:rPr>
          <w:t>5</w:t>
        </w:r>
        <w:r w:rsidR="007E1661">
          <w:rPr>
            <w:noProof/>
            <w:webHidden/>
          </w:rPr>
          <w:fldChar w:fldCharType="end"/>
        </w:r>
      </w:hyperlink>
    </w:p>
    <w:p w14:paraId="245B6EF7" w14:textId="08E6C3D7" w:rsidR="007E1661" w:rsidRDefault="004D582F">
      <w:pPr>
        <w:pStyle w:val="TDC2"/>
        <w:tabs>
          <w:tab w:val="right" w:leader="dot" w:pos="9062"/>
        </w:tabs>
        <w:rPr>
          <w:rFonts w:asciiTheme="minorHAnsi" w:eastAsiaTheme="minorEastAsia" w:hAnsiTheme="minorHAnsi" w:cstheme="minorBidi"/>
          <w:noProof/>
          <w:lang w:eastAsia="es-ES"/>
        </w:rPr>
      </w:pPr>
      <w:hyperlink w:anchor="_Toc105099239" w:history="1">
        <w:r w:rsidR="007E1661" w:rsidRPr="00ED2ACC">
          <w:rPr>
            <w:rStyle w:val="Hipervnculo"/>
            <w:rFonts w:ascii="Arial" w:eastAsia="Courier New" w:hAnsi="Arial" w:cs="Arial"/>
            <w:b/>
            <w:bCs/>
            <w:noProof/>
          </w:rPr>
          <w:t>1.- ACTIVIDAD DE LA FUNDACIÓN</w:t>
        </w:r>
        <w:r w:rsidR="007E1661">
          <w:rPr>
            <w:noProof/>
            <w:webHidden/>
          </w:rPr>
          <w:tab/>
        </w:r>
        <w:r w:rsidR="007E1661">
          <w:rPr>
            <w:noProof/>
            <w:webHidden/>
          </w:rPr>
          <w:fldChar w:fldCharType="begin"/>
        </w:r>
        <w:r w:rsidR="007E1661">
          <w:rPr>
            <w:noProof/>
            <w:webHidden/>
          </w:rPr>
          <w:instrText xml:space="preserve"> PAGEREF _Toc105099239 \h </w:instrText>
        </w:r>
        <w:r w:rsidR="007E1661">
          <w:rPr>
            <w:noProof/>
            <w:webHidden/>
          </w:rPr>
        </w:r>
        <w:r w:rsidR="007E1661">
          <w:rPr>
            <w:noProof/>
            <w:webHidden/>
          </w:rPr>
          <w:fldChar w:fldCharType="separate"/>
        </w:r>
        <w:r w:rsidR="00FF1193">
          <w:rPr>
            <w:noProof/>
            <w:webHidden/>
          </w:rPr>
          <w:t>5</w:t>
        </w:r>
        <w:r w:rsidR="007E1661">
          <w:rPr>
            <w:noProof/>
            <w:webHidden/>
          </w:rPr>
          <w:fldChar w:fldCharType="end"/>
        </w:r>
      </w:hyperlink>
    </w:p>
    <w:p w14:paraId="62BCBAFE" w14:textId="7D881F48" w:rsidR="007E1661" w:rsidRDefault="004D582F">
      <w:pPr>
        <w:pStyle w:val="TDC2"/>
        <w:tabs>
          <w:tab w:val="right" w:leader="dot" w:pos="9062"/>
        </w:tabs>
        <w:rPr>
          <w:rFonts w:asciiTheme="minorHAnsi" w:eastAsiaTheme="minorEastAsia" w:hAnsiTheme="minorHAnsi" w:cstheme="minorBidi"/>
          <w:noProof/>
          <w:lang w:eastAsia="es-ES"/>
        </w:rPr>
      </w:pPr>
      <w:hyperlink w:anchor="_Toc105099240" w:history="1">
        <w:r w:rsidR="007E1661" w:rsidRPr="00ED2ACC">
          <w:rPr>
            <w:rStyle w:val="Hipervnculo"/>
            <w:rFonts w:ascii="Arial" w:eastAsia="Courier New" w:hAnsi="Arial" w:cs="Arial"/>
            <w:b/>
            <w:noProof/>
          </w:rPr>
          <w:t>2. BASES DE PRESENTACION DE LAS CUENTAS ANUALES.</w:t>
        </w:r>
        <w:r w:rsidR="007E1661">
          <w:rPr>
            <w:noProof/>
            <w:webHidden/>
          </w:rPr>
          <w:tab/>
        </w:r>
        <w:r w:rsidR="007E1661">
          <w:rPr>
            <w:noProof/>
            <w:webHidden/>
          </w:rPr>
          <w:fldChar w:fldCharType="begin"/>
        </w:r>
        <w:r w:rsidR="007E1661">
          <w:rPr>
            <w:noProof/>
            <w:webHidden/>
          </w:rPr>
          <w:instrText xml:space="preserve"> PAGEREF _Toc105099240 \h </w:instrText>
        </w:r>
        <w:r w:rsidR="007E1661">
          <w:rPr>
            <w:noProof/>
            <w:webHidden/>
          </w:rPr>
        </w:r>
        <w:r w:rsidR="007E1661">
          <w:rPr>
            <w:noProof/>
            <w:webHidden/>
          </w:rPr>
          <w:fldChar w:fldCharType="separate"/>
        </w:r>
        <w:r w:rsidR="00FF1193">
          <w:rPr>
            <w:noProof/>
            <w:webHidden/>
          </w:rPr>
          <w:t>7</w:t>
        </w:r>
        <w:r w:rsidR="007E1661">
          <w:rPr>
            <w:noProof/>
            <w:webHidden/>
          </w:rPr>
          <w:fldChar w:fldCharType="end"/>
        </w:r>
      </w:hyperlink>
    </w:p>
    <w:p w14:paraId="7D5E8420" w14:textId="27F4B166" w:rsidR="007E1661" w:rsidRDefault="007E1661">
      <w:pPr>
        <w:pStyle w:val="TDC2"/>
        <w:tabs>
          <w:tab w:val="right" w:leader="dot" w:pos="9062"/>
        </w:tabs>
        <w:rPr>
          <w:rFonts w:asciiTheme="minorHAnsi" w:eastAsiaTheme="minorEastAsia" w:hAnsiTheme="minorHAnsi" w:cstheme="minorBidi"/>
          <w:noProof/>
          <w:lang w:eastAsia="es-ES"/>
        </w:rPr>
      </w:pPr>
      <w:hyperlink w:anchor="_Toc105099241" w:history="1">
        <w:r w:rsidRPr="00ED2ACC">
          <w:rPr>
            <w:rStyle w:val="Hipervnculo"/>
            <w:rFonts w:ascii="Arial" w:eastAsia="Courier New" w:hAnsi="Arial" w:cs="Arial"/>
            <w:b/>
            <w:bCs/>
            <w:noProof/>
          </w:rPr>
          <w:t>3. EXCEDENTE DEL EJERCICIO.</w:t>
        </w:r>
        <w:r>
          <w:rPr>
            <w:noProof/>
            <w:webHidden/>
          </w:rPr>
          <w:tab/>
        </w:r>
        <w:r>
          <w:rPr>
            <w:noProof/>
            <w:webHidden/>
          </w:rPr>
          <w:fldChar w:fldCharType="begin"/>
        </w:r>
        <w:r>
          <w:rPr>
            <w:noProof/>
            <w:webHidden/>
          </w:rPr>
          <w:instrText xml:space="preserve"> PAGEREF _Toc105099241 \h </w:instrText>
        </w:r>
        <w:r>
          <w:rPr>
            <w:noProof/>
            <w:webHidden/>
          </w:rPr>
        </w:r>
        <w:r>
          <w:rPr>
            <w:noProof/>
            <w:webHidden/>
          </w:rPr>
          <w:fldChar w:fldCharType="separate"/>
        </w:r>
        <w:r w:rsidR="00FF1193">
          <w:rPr>
            <w:noProof/>
            <w:webHidden/>
          </w:rPr>
          <w:t>10</w:t>
        </w:r>
        <w:r>
          <w:rPr>
            <w:noProof/>
            <w:webHidden/>
          </w:rPr>
          <w:fldChar w:fldCharType="end"/>
        </w:r>
      </w:hyperlink>
    </w:p>
    <w:p w14:paraId="2DFFC85F" w14:textId="3311FA77" w:rsidR="007E1661" w:rsidRDefault="007E1661">
      <w:pPr>
        <w:pStyle w:val="TDC2"/>
        <w:tabs>
          <w:tab w:val="right" w:leader="dot" w:pos="9062"/>
        </w:tabs>
        <w:rPr>
          <w:rFonts w:asciiTheme="minorHAnsi" w:eastAsiaTheme="minorEastAsia" w:hAnsiTheme="minorHAnsi" w:cstheme="minorBidi"/>
          <w:noProof/>
          <w:lang w:eastAsia="es-ES"/>
        </w:rPr>
      </w:pPr>
      <w:hyperlink w:anchor="_Toc105099242" w:history="1">
        <w:r w:rsidRPr="00ED2ACC">
          <w:rPr>
            <w:rStyle w:val="Hipervnculo"/>
            <w:rFonts w:ascii="Arial" w:eastAsia="Courier New" w:hAnsi="Arial" w:cs="Arial"/>
            <w:b/>
            <w:bCs/>
            <w:noProof/>
          </w:rPr>
          <w:t>4. NORMAS DE VALORACION.</w:t>
        </w:r>
        <w:r>
          <w:rPr>
            <w:noProof/>
            <w:webHidden/>
          </w:rPr>
          <w:tab/>
        </w:r>
        <w:r>
          <w:rPr>
            <w:noProof/>
            <w:webHidden/>
          </w:rPr>
          <w:fldChar w:fldCharType="begin"/>
        </w:r>
        <w:r>
          <w:rPr>
            <w:noProof/>
            <w:webHidden/>
          </w:rPr>
          <w:instrText xml:space="preserve"> PAGEREF _Toc105099242 \h </w:instrText>
        </w:r>
        <w:r>
          <w:rPr>
            <w:noProof/>
            <w:webHidden/>
          </w:rPr>
        </w:r>
        <w:r>
          <w:rPr>
            <w:noProof/>
            <w:webHidden/>
          </w:rPr>
          <w:fldChar w:fldCharType="separate"/>
        </w:r>
        <w:r w:rsidR="00FF1193">
          <w:rPr>
            <w:noProof/>
            <w:webHidden/>
          </w:rPr>
          <w:t>11</w:t>
        </w:r>
        <w:r>
          <w:rPr>
            <w:noProof/>
            <w:webHidden/>
          </w:rPr>
          <w:fldChar w:fldCharType="end"/>
        </w:r>
      </w:hyperlink>
    </w:p>
    <w:p w14:paraId="48B6AB05" w14:textId="645D898F" w:rsidR="007E1661" w:rsidRDefault="004D582F">
      <w:pPr>
        <w:pStyle w:val="TDC2"/>
        <w:tabs>
          <w:tab w:val="right" w:leader="dot" w:pos="9062"/>
        </w:tabs>
        <w:rPr>
          <w:rFonts w:asciiTheme="minorHAnsi" w:eastAsiaTheme="minorEastAsia" w:hAnsiTheme="minorHAnsi" w:cstheme="minorBidi"/>
          <w:noProof/>
          <w:lang w:eastAsia="es-ES"/>
        </w:rPr>
      </w:pPr>
      <w:hyperlink w:anchor="_Toc105099243" w:history="1">
        <w:r w:rsidR="007E1661" w:rsidRPr="00ED2ACC">
          <w:rPr>
            <w:rStyle w:val="Hipervnculo"/>
            <w:rFonts w:ascii="Arial" w:eastAsia="Courier New" w:hAnsi="Arial" w:cs="Arial"/>
            <w:b/>
            <w:bCs/>
            <w:noProof/>
          </w:rPr>
          <w:t>5. INMOVILIZADO MATERIAL</w:t>
        </w:r>
        <w:r w:rsidR="007E1661">
          <w:rPr>
            <w:noProof/>
            <w:webHidden/>
          </w:rPr>
          <w:tab/>
        </w:r>
        <w:r w:rsidR="007E1661">
          <w:rPr>
            <w:noProof/>
            <w:webHidden/>
          </w:rPr>
          <w:fldChar w:fldCharType="begin"/>
        </w:r>
        <w:r w:rsidR="007E1661">
          <w:rPr>
            <w:noProof/>
            <w:webHidden/>
          </w:rPr>
          <w:instrText xml:space="preserve"> PAGEREF _Toc105099243 \h </w:instrText>
        </w:r>
        <w:r w:rsidR="007E1661">
          <w:rPr>
            <w:noProof/>
            <w:webHidden/>
          </w:rPr>
        </w:r>
        <w:r w:rsidR="007E1661">
          <w:rPr>
            <w:noProof/>
            <w:webHidden/>
          </w:rPr>
          <w:fldChar w:fldCharType="separate"/>
        </w:r>
        <w:r w:rsidR="00FF1193">
          <w:rPr>
            <w:noProof/>
            <w:webHidden/>
          </w:rPr>
          <w:t>32</w:t>
        </w:r>
        <w:r w:rsidR="007E1661">
          <w:rPr>
            <w:noProof/>
            <w:webHidden/>
          </w:rPr>
          <w:fldChar w:fldCharType="end"/>
        </w:r>
      </w:hyperlink>
    </w:p>
    <w:p w14:paraId="22CBB5BC" w14:textId="22A411B1" w:rsidR="007E1661" w:rsidRDefault="004D582F">
      <w:pPr>
        <w:pStyle w:val="TDC2"/>
        <w:tabs>
          <w:tab w:val="right" w:leader="dot" w:pos="9062"/>
        </w:tabs>
        <w:rPr>
          <w:rFonts w:asciiTheme="minorHAnsi" w:eastAsiaTheme="minorEastAsia" w:hAnsiTheme="minorHAnsi" w:cstheme="minorBidi"/>
          <w:noProof/>
          <w:lang w:eastAsia="es-ES"/>
        </w:rPr>
      </w:pPr>
      <w:hyperlink w:anchor="_Toc105099244" w:history="1">
        <w:r w:rsidR="007E1661" w:rsidRPr="00ED2ACC">
          <w:rPr>
            <w:rStyle w:val="Hipervnculo"/>
            <w:rFonts w:ascii="Arial" w:eastAsia="Courier New" w:hAnsi="Arial" w:cs="Arial"/>
            <w:b/>
            <w:bCs/>
            <w:noProof/>
          </w:rPr>
          <w:t>6. INMOVILIZADO INTANGIBLE</w:t>
        </w:r>
        <w:r w:rsidR="007E1661">
          <w:rPr>
            <w:noProof/>
            <w:webHidden/>
          </w:rPr>
          <w:tab/>
        </w:r>
        <w:r w:rsidR="007E1661">
          <w:rPr>
            <w:noProof/>
            <w:webHidden/>
          </w:rPr>
          <w:fldChar w:fldCharType="begin"/>
        </w:r>
        <w:r w:rsidR="007E1661">
          <w:rPr>
            <w:noProof/>
            <w:webHidden/>
          </w:rPr>
          <w:instrText xml:space="preserve"> PAGEREF _Toc105099244 \h </w:instrText>
        </w:r>
        <w:r w:rsidR="007E1661">
          <w:rPr>
            <w:noProof/>
            <w:webHidden/>
          </w:rPr>
        </w:r>
        <w:r w:rsidR="007E1661">
          <w:rPr>
            <w:noProof/>
            <w:webHidden/>
          </w:rPr>
          <w:fldChar w:fldCharType="separate"/>
        </w:r>
        <w:r w:rsidR="00FF1193">
          <w:rPr>
            <w:noProof/>
            <w:webHidden/>
          </w:rPr>
          <w:t>33</w:t>
        </w:r>
        <w:r w:rsidR="007E1661">
          <w:rPr>
            <w:noProof/>
            <w:webHidden/>
          </w:rPr>
          <w:fldChar w:fldCharType="end"/>
        </w:r>
      </w:hyperlink>
    </w:p>
    <w:p w14:paraId="7C07BBBE" w14:textId="4ED11FDC" w:rsidR="007E1661" w:rsidRDefault="004D582F">
      <w:pPr>
        <w:pStyle w:val="TDC2"/>
        <w:tabs>
          <w:tab w:val="right" w:leader="dot" w:pos="9062"/>
        </w:tabs>
        <w:rPr>
          <w:rFonts w:asciiTheme="minorHAnsi" w:eastAsiaTheme="minorEastAsia" w:hAnsiTheme="minorHAnsi" w:cstheme="minorBidi"/>
          <w:noProof/>
          <w:lang w:eastAsia="es-ES"/>
        </w:rPr>
      </w:pPr>
      <w:hyperlink w:anchor="_Toc105099245" w:history="1">
        <w:r w:rsidR="007E1661" w:rsidRPr="00ED2ACC">
          <w:rPr>
            <w:rStyle w:val="Hipervnculo"/>
            <w:rFonts w:ascii="Arial" w:eastAsia="Courier New" w:hAnsi="Arial" w:cs="Arial"/>
            <w:b/>
            <w:bCs/>
            <w:noProof/>
          </w:rPr>
          <w:t>7. ARRENDAMIENTOS Y OTRAS OPERACIONES DE NATURALEZA SIMILAR</w:t>
        </w:r>
        <w:r w:rsidR="007E1661">
          <w:rPr>
            <w:noProof/>
            <w:webHidden/>
          </w:rPr>
          <w:tab/>
        </w:r>
        <w:r w:rsidR="007E1661">
          <w:rPr>
            <w:noProof/>
            <w:webHidden/>
          </w:rPr>
          <w:fldChar w:fldCharType="begin"/>
        </w:r>
        <w:r w:rsidR="007E1661">
          <w:rPr>
            <w:noProof/>
            <w:webHidden/>
          </w:rPr>
          <w:instrText xml:space="preserve"> PAGEREF _Toc105099245 \h </w:instrText>
        </w:r>
        <w:r w:rsidR="007E1661">
          <w:rPr>
            <w:noProof/>
            <w:webHidden/>
          </w:rPr>
        </w:r>
        <w:r w:rsidR="007E1661">
          <w:rPr>
            <w:noProof/>
            <w:webHidden/>
          </w:rPr>
          <w:fldChar w:fldCharType="separate"/>
        </w:r>
        <w:r w:rsidR="00FF1193">
          <w:rPr>
            <w:noProof/>
            <w:webHidden/>
          </w:rPr>
          <w:t>35</w:t>
        </w:r>
        <w:r w:rsidR="007E1661">
          <w:rPr>
            <w:noProof/>
            <w:webHidden/>
          </w:rPr>
          <w:fldChar w:fldCharType="end"/>
        </w:r>
      </w:hyperlink>
    </w:p>
    <w:p w14:paraId="4FBA6F0B" w14:textId="2E9E91E0" w:rsidR="007E1661" w:rsidRDefault="004D582F">
      <w:pPr>
        <w:pStyle w:val="TDC2"/>
        <w:tabs>
          <w:tab w:val="right" w:leader="dot" w:pos="9062"/>
        </w:tabs>
        <w:rPr>
          <w:rFonts w:asciiTheme="minorHAnsi" w:eastAsiaTheme="minorEastAsia" w:hAnsiTheme="minorHAnsi" w:cstheme="minorBidi"/>
          <w:noProof/>
          <w:lang w:eastAsia="es-ES"/>
        </w:rPr>
      </w:pPr>
      <w:hyperlink w:anchor="_Toc105099246" w:history="1">
        <w:r w:rsidR="007E1661" w:rsidRPr="00ED2ACC">
          <w:rPr>
            <w:rStyle w:val="Hipervnculo"/>
            <w:rFonts w:ascii="Arial" w:eastAsia="Courier New" w:hAnsi="Arial" w:cs="Arial"/>
            <w:b/>
            <w:bCs/>
            <w:noProof/>
          </w:rPr>
          <w:t>8. ACTIVOS FINANCIEROS POR CATEGORÍAS</w:t>
        </w:r>
        <w:r w:rsidR="007E1661">
          <w:rPr>
            <w:noProof/>
            <w:webHidden/>
          </w:rPr>
          <w:tab/>
        </w:r>
        <w:r w:rsidR="007E1661">
          <w:rPr>
            <w:noProof/>
            <w:webHidden/>
          </w:rPr>
          <w:fldChar w:fldCharType="begin"/>
        </w:r>
        <w:r w:rsidR="007E1661">
          <w:rPr>
            <w:noProof/>
            <w:webHidden/>
          </w:rPr>
          <w:instrText xml:space="preserve"> PAGEREF _Toc105099246 \h </w:instrText>
        </w:r>
        <w:r w:rsidR="007E1661">
          <w:rPr>
            <w:noProof/>
            <w:webHidden/>
          </w:rPr>
        </w:r>
        <w:r w:rsidR="007E1661">
          <w:rPr>
            <w:noProof/>
            <w:webHidden/>
          </w:rPr>
          <w:fldChar w:fldCharType="separate"/>
        </w:r>
        <w:r w:rsidR="00FF1193">
          <w:rPr>
            <w:noProof/>
            <w:webHidden/>
          </w:rPr>
          <w:t>38</w:t>
        </w:r>
        <w:r w:rsidR="007E1661">
          <w:rPr>
            <w:noProof/>
            <w:webHidden/>
          </w:rPr>
          <w:fldChar w:fldCharType="end"/>
        </w:r>
      </w:hyperlink>
    </w:p>
    <w:p w14:paraId="3E42DF20" w14:textId="381ED623" w:rsidR="007E1661" w:rsidRDefault="004D582F">
      <w:pPr>
        <w:pStyle w:val="TDC2"/>
        <w:tabs>
          <w:tab w:val="right" w:leader="dot" w:pos="9062"/>
        </w:tabs>
        <w:rPr>
          <w:rFonts w:asciiTheme="minorHAnsi" w:eastAsiaTheme="minorEastAsia" w:hAnsiTheme="minorHAnsi" w:cstheme="minorBidi"/>
          <w:noProof/>
          <w:lang w:eastAsia="es-ES"/>
        </w:rPr>
      </w:pPr>
      <w:hyperlink w:anchor="_Toc105099247" w:history="1">
        <w:r w:rsidR="007E1661" w:rsidRPr="00ED2ACC">
          <w:rPr>
            <w:rStyle w:val="Hipervnculo"/>
            <w:rFonts w:ascii="Arial" w:eastAsia="Courier New" w:hAnsi="Arial" w:cs="Arial"/>
            <w:b/>
            <w:bCs/>
            <w:noProof/>
          </w:rPr>
          <w:t>9. PASIVOS FINANCIEROS POR CATEGORÍAS</w:t>
        </w:r>
        <w:r w:rsidR="007E1661">
          <w:rPr>
            <w:noProof/>
            <w:webHidden/>
          </w:rPr>
          <w:tab/>
        </w:r>
        <w:r w:rsidR="007E1661">
          <w:rPr>
            <w:noProof/>
            <w:webHidden/>
          </w:rPr>
          <w:fldChar w:fldCharType="begin"/>
        </w:r>
        <w:r w:rsidR="007E1661">
          <w:rPr>
            <w:noProof/>
            <w:webHidden/>
          </w:rPr>
          <w:instrText xml:space="preserve"> PAGEREF _Toc105099247 \h </w:instrText>
        </w:r>
        <w:r w:rsidR="007E1661">
          <w:rPr>
            <w:noProof/>
            <w:webHidden/>
          </w:rPr>
        </w:r>
        <w:r w:rsidR="007E1661">
          <w:rPr>
            <w:noProof/>
            <w:webHidden/>
          </w:rPr>
          <w:fldChar w:fldCharType="separate"/>
        </w:r>
        <w:r w:rsidR="00FF1193">
          <w:rPr>
            <w:noProof/>
            <w:webHidden/>
          </w:rPr>
          <w:t>42</w:t>
        </w:r>
        <w:r w:rsidR="007E1661">
          <w:rPr>
            <w:noProof/>
            <w:webHidden/>
          </w:rPr>
          <w:fldChar w:fldCharType="end"/>
        </w:r>
      </w:hyperlink>
    </w:p>
    <w:p w14:paraId="26769835" w14:textId="1E9595F8" w:rsidR="007E1661" w:rsidRDefault="004D582F">
      <w:pPr>
        <w:pStyle w:val="TDC2"/>
        <w:tabs>
          <w:tab w:val="right" w:leader="dot" w:pos="9062"/>
        </w:tabs>
        <w:rPr>
          <w:rFonts w:asciiTheme="minorHAnsi" w:eastAsiaTheme="minorEastAsia" w:hAnsiTheme="minorHAnsi" w:cstheme="minorBidi"/>
          <w:noProof/>
          <w:lang w:eastAsia="es-ES"/>
        </w:rPr>
      </w:pPr>
      <w:hyperlink w:anchor="_Toc105099248" w:history="1">
        <w:r w:rsidR="007E1661" w:rsidRPr="00ED2ACC">
          <w:rPr>
            <w:rStyle w:val="Hipervnculo"/>
            <w:rFonts w:ascii="Arial" w:eastAsia="Courier New" w:hAnsi="Arial" w:cs="Arial"/>
            <w:b/>
            <w:bCs/>
            <w:noProof/>
          </w:rPr>
          <w:t>10. PERIODIFICACIONES A CORTO PLAZO</w:t>
        </w:r>
        <w:r w:rsidR="007E1661">
          <w:rPr>
            <w:noProof/>
            <w:webHidden/>
          </w:rPr>
          <w:tab/>
        </w:r>
        <w:r w:rsidR="007E1661">
          <w:rPr>
            <w:noProof/>
            <w:webHidden/>
          </w:rPr>
          <w:fldChar w:fldCharType="begin"/>
        </w:r>
        <w:r w:rsidR="007E1661">
          <w:rPr>
            <w:noProof/>
            <w:webHidden/>
          </w:rPr>
          <w:instrText xml:space="preserve"> PAGEREF _Toc105099248 \h </w:instrText>
        </w:r>
        <w:r w:rsidR="007E1661">
          <w:rPr>
            <w:noProof/>
            <w:webHidden/>
          </w:rPr>
        </w:r>
        <w:r w:rsidR="007E1661">
          <w:rPr>
            <w:noProof/>
            <w:webHidden/>
          </w:rPr>
          <w:fldChar w:fldCharType="separate"/>
        </w:r>
        <w:r w:rsidR="00FF1193">
          <w:rPr>
            <w:noProof/>
            <w:webHidden/>
          </w:rPr>
          <w:t>45</w:t>
        </w:r>
        <w:r w:rsidR="007E1661">
          <w:rPr>
            <w:noProof/>
            <w:webHidden/>
          </w:rPr>
          <w:fldChar w:fldCharType="end"/>
        </w:r>
      </w:hyperlink>
    </w:p>
    <w:p w14:paraId="2EB9EAF8" w14:textId="00027E68" w:rsidR="007E1661" w:rsidRDefault="004D582F">
      <w:pPr>
        <w:pStyle w:val="TDC2"/>
        <w:tabs>
          <w:tab w:val="right" w:leader="dot" w:pos="9062"/>
        </w:tabs>
        <w:rPr>
          <w:rFonts w:asciiTheme="minorHAnsi" w:eastAsiaTheme="minorEastAsia" w:hAnsiTheme="minorHAnsi" w:cstheme="minorBidi"/>
          <w:noProof/>
          <w:lang w:eastAsia="es-ES"/>
        </w:rPr>
      </w:pPr>
      <w:hyperlink w:anchor="_Toc105099249" w:history="1">
        <w:r w:rsidR="007E1661" w:rsidRPr="00ED2ACC">
          <w:rPr>
            <w:rStyle w:val="Hipervnculo"/>
            <w:rFonts w:ascii="Arial" w:eastAsia="Courier New" w:hAnsi="Arial" w:cs="Arial"/>
            <w:b/>
            <w:bCs/>
            <w:noProof/>
          </w:rPr>
          <w:t>11. FONDOS PROPIOS.</w:t>
        </w:r>
        <w:r w:rsidR="007E1661">
          <w:rPr>
            <w:noProof/>
            <w:webHidden/>
          </w:rPr>
          <w:tab/>
        </w:r>
        <w:r w:rsidR="007E1661">
          <w:rPr>
            <w:noProof/>
            <w:webHidden/>
          </w:rPr>
          <w:fldChar w:fldCharType="begin"/>
        </w:r>
        <w:r w:rsidR="007E1661">
          <w:rPr>
            <w:noProof/>
            <w:webHidden/>
          </w:rPr>
          <w:instrText xml:space="preserve"> PAGEREF _Toc105099249 \h </w:instrText>
        </w:r>
        <w:r w:rsidR="007E1661">
          <w:rPr>
            <w:noProof/>
            <w:webHidden/>
          </w:rPr>
        </w:r>
        <w:r w:rsidR="007E1661">
          <w:rPr>
            <w:noProof/>
            <w:webHidden/>
          </w:rPr>
          <w:fldChar w:fldCharType="separate"/>
        </w:r>
        <w:r w:rsidR="00FF1193">
          <w:rPr>
            <w:noProof/>
            <w:webHidden/>
          </w:rPr>
          <w:t>52</w:t>
        </w:r>
        <w:r w:rsidR="007E1661">
          <w:rPr>
            <w:noProof/>
            <w:webHidden/>
          </w:rPr>
          <w:fldChar w:fldCharType="end"/>
        </w:r>
      </w:hyperlink>
    </w:p>
    <w:p w14:paraId="2D77EB09" w14:textId="00903B47" w:rsidR="007E1661" w:rsidRDefault="004D582F">
      <w:pPr>
        <w:pStyle w:val="TDC2"/>
        <w:tabs>
          <w:tab w:val="right" w:leader="dot" w:pos="9062"/>
        </w:tabs>
        <w:rPr>
          <w:rFonts w:asciiTheme="minorHAnsi" w:eastAsiaTheme="minorEastAsia" w:hAnsiTheme="minorHAnsi" w:cstheme="minorBidi"/>
          <w:noProof/>
          <w:lang w:eastAsia="es-ES"/>
        </w:rPr>
      </w:pPr>
      <w:hyperlink w:anchor="_Toc105099250" w:history="1">
        <w:r w:rsidR="007E1661" w:rsidRPr="00ED2ACC">
          <w:rPr>
            <w:rStyle w:val="Hipervnculo"/>
            <w:rFonts w:ascii="Arial" w:eastAsia="Courier New" w:hAnsi="Arial" w:cs="Arial"/>
            <w:b/>
            <w:bCs/>
            <w:noProof/>
          </w:rPr>
          <w:t>12. SUBVENCIONES, DONACIONES Y LEGADOS</w:t>
        </w:r>
        <w:r w:rsidR="007E1661">
          <w:rPr>
            <w:noProof/>
            <w:webHidden/>
          </w:rPr>
          <w:tab/>
        </w:r>
        <w:r w:rsidR="007E1661">
          <w:rPr>
            <w:noProof/>
            <w:webHidden/>
          </w:rPr>
          <w:fldChar w:fldCharType="begin"/>
        </w:r>
        <w:r w:rsidR="007E1661">
          <w:rPr>
            <w:noProof/>
            <w:webHidden/>
          </w:rPr>
          <w:instrText xml:space="preserve"> PAGEREF _Toc105099250 \h </w:instrText>
        </w:r>
        <w:r w:rsidR="007E1661">
          <w:rPr>
            <w:noProof/>
            <w:webHidden/>
          </w:rPr>
        </w:r>
        <w:r w:rsidR="007E1661">
          <w:rPr>
            <w:noProof/>
            <w:webHidden/>
          </w:rPr>
          <w:fldChar w:fldCharType="separate"/>
        </w:r>
        <w:r w:rsidR="00FF1193">
          <w:rPr>
            <w:noProof/>
            <w:webHidden/>
          </w:rPr>
          <w:t>53</w:t>
        </w:r>
        <w:r w:rsidR="007E1661">
          <w:rPr>
            <w:noProof/>
            <w:webHidden/>
          </w:rPr>
          <w:fldChar w:fldCharType="end"/>
        </w:r>
      </w:hyperlink>
    </w:p>
    <w:p w14:paraId="6C8081EC" w14:textId="5A40A2A3" w:rsidR="007E1661" w:rsidRDefault="004D582F">
      <w:pPr>
        <w:pStyle w:val="TDC2"/>
        <w:tabs>
          <w:tab w:val="right" w:leader="dot" w:pos="9062"/>
        </w:tabs>
        <w:rPr>
          <w:rFonts w:asciiTheme="minorHAnsi" w:eastAsiaTheme="minorEastAsia" w:hAnsiTheme="minorHAnsi" w:cstheme="minorBidi"/>
          <w:noProof/>
          <w:lang w:eastAsia="es-ES"/>
        </w:rPr>
      </w:pPr>
      <w:hyperlink w:anchor="_Toc105099251" w:history="1">
        <w:r w:rsidR="007E1661" w:rsidRPr="00ED2ACC">
          <w:rPr>
            <w:rStyle w:val="Hipervnculo"/>
            <w:rFonts w:ascii="Arial" w:eastAsia="Courier New" w:hAnsi="Arial" w:cs="Arial"/>
            <w:b/>
            <w:noProof/>
          </w:rPr>
          <w:t>13. SITUACIÓN FISCAL.</w:t>
        </w:r>
        <w:r w:rsidR="007E1661">
          <w:rPr>
            <w:noProof/>
            <w:webHidden/>
          </w:rPr>
          <w:tab/>
        </w:r>
        <w:r w:rsidR="007E1661">
          <w:rPr>
            <w:noProof/>
            <w:webHidden/>
          </w:rPr>
          <w:fldChar w:fldCharType="begin"/>
        </w:r>
        <w:r w:rsidR="007E1661">
          <w:rPr>
            <w:noProof/>
            <w:webHidden/>
          </w:rPr>
          <w:instrText xml:space="preserve"> PAGEREF _Toc105099251 \h </w:instrText>
        </w:r>
        <w:r w:rsidR="007E1661">
          <w:rPr>
            <w:noProof/>
            <w:webHidden/>
          </w:rPr>
        </w:r>
        <w:r w:rsidR="007E1661">
          <w:rPr>
            <w:noProof/>
            <w:webHidden/>
          </w:rPr>
          <w:fldChar w:fldCharType="separate"/>
        </w:r>
        <w:r w:rsidR="00FF1193">
          <w:rPr>
            <w:noProof/>
            <w:webHidden/>
          </w:rPr>
          <w:t>58</w:t>
        </w:r>
        <w:r w:rsidR="007E1661">
          <w:rPr>
            <w:noProof/>
            <w:webHidden/>
          </w:rPr>
          <w:fldChar w:fldCharType="end"/>
        </w:r>
      </w:hyperlink>
    </w:p>
    <w:p w14:paraId="190529C8" w14:textId="7376FC81" w:rsidR="007E1661" w:rsidRDefault="004D582F">
      <w:pPr>
        <w:pStyle w:val="TDC2"/>
        <w:tabs>
          <w:tab w:val="right" w:leader="dot" w:pos="9062"/>
        </w:tabs>
        <w:rPr>
          <w:rFonts w:asciiTheme="minorHAnsi" w:eastAsiaTheme="minorEastAsia" w:hAnsiTheme="minorHAnsi" w:cstheme="minorBidi"/>
          <w:noProof/>
          <w:lang w:eastAsia="es-ES"/>
        </w:rPr>
      </w:pPr>
      <w:hyperlink w:anchor="_Toc105099252" w:history="1">
        <w:r w:rsidR="007E1661" w:rsidRPr="00ED2ACC">
          <w:rPr>
            <w:rStyle w:val="Hipervnculo"/>
            <w:rFonts w:ascii="Arial" w:eastAsia="Courier New" w:hAnsi="Arial" w:cs="Arial"/>
            <w:b/>
            <w:bCs/>
            <w:noProof/>
          </w:rPr>
          <w:t>14. INGRESOS Y GASTOS.</w:t>
        </w:r>
        <w:r w:rsidR="007E1661">
          <w:rPr>
            <w:noProof/>
            <w:webHidden/>
          </w:rPr>
          <w:tab/>
        </w:r>
        <w:r w:rsidR="007E1661">
          <w:rPr>
            <w:noProof/>
            <w:webHidden/>
          </w:rPr>
          <w:fldChar w:fldCharType="begin"/>
        </w:r>
        <w:r w:rsidR="007E1661">
          <w:rPr>
            <w:noProof/>
            <w:webHidden/>
          </w:rPr>
          <w:instrText xml:space="preserve"> PAGEREF _Toc105099252 \h </w:instrText>
        </w:r>
        <w:r w:rsidR="007E1661">
          <w:rPr>
            <w:noProof/>
            <w:webHidden/>
          </w:rPr>
        </w:r>
        <w:r w:rsidR="007E1661">
          <w:rPr>
            <w:noProof/>
            <w:webHidden/>
          </w:rPr>
          <w:fldChar w:fldCharType="separate"/>
        </w:r>
        <w:r w:rsidR="00FF1193">
          <w:rPr>
            <w:noProof/>
            <w:webHidden/>
          </w:rPr>
          <w:t>61</w:t>
        </w:r>
        <w:r w:rsidR="007E1661">
          <w:rPr>
            <w:noProof/>
            <w:webHidden/>
          </w:rPr>
          <w:fldChar w:fldCharType="end"/>
        </w:r>
      </w:hyperlink>
    </w:p>
    <w:p w14:paraId="7620989F" w14:textId="44D8F276" w:rsidR="007E1661" w:rsidRDefault="004D582F">
      <w:pPr>
        <w:pStyle w:val="TDC2"/>
        <w:tabs>
          <w:tab w:val="right" w:leader="dot" w:pos="9062"/>
        </w:tabs>
        <w:rPr>
          <w:rFonts w:asciiTheme="minorHAnsi" w:eastAsiaTheme="minorEastAsia" w:hAnsiTheme="minorHAnsi" w:cstheme="minorBidi"/>
          <w:noProof/>
          <w:lang w:eastAsia="es-ES"/>
        </w:rPr>
      </w:pPr>
      <w:hyperlink w:anchor="_Toc105099253" w:history="1">
        <w:r w:rsidR="007E1661" w:rsidRPr="00ED2ACC">
          <w:rPr>
            <w:rStyle w:val="Hipervnculo"/>
            <w:rFonts w:ascii="Arial" w:eastAsia="Courier New" w:hAnsi="Arial" w:cs="Arial"/>
            <w:b/>
            <w:bCs/>
            <w:noProof/>
          </w:rPr>
          <w:t>15. OPERACIONES CON PARTES VINCULADAS</w:t>
        </w:r>
        <w:r w:rsidR="007E1661">
          <w:rPr>
            <w:noProof/>
            <w:webHidden/>
          </w:rPr>
          <w:tab/>
        </w:r>
        <w:r w:rsidR="007E1661">
          <w:rPr>
            <w:noProof/>
            <w:webHidden/>
          </w:rPr>
          <w:fldChar w:fldCharType="begin"/>
        </w:r>
        <w:r w:rsidR="007E1661">
          <w:rPr>
            <w:noProof/>
            <w:webHidden/>
          </w:rPr>
          <w:instrText xml:space="preserve"> PAGEREF _Toc105099253 \h </w:instrText>
        </w:r>
        <w:r w:rsidR="007E1661">
          <w:rPr>
            <w:noProof/>
            <w:webHidden/>
          </w:rPr>
        </w:r>
        <w:r w:rsidR="007E1661">
          <w:rPr>
            <w:noProof/>
            <w:webHidden/>
          </w:rPr>
          <w:fldChar w:fldCharType="separate"/>
        </w:r>
        <w:r w:rsidR="00FF1193">
          <w:rPr>
            <w:noProof/>
            <w:webHidden/>
          </w:rPr>
          <w:t>61</w:t>
        </w:r>
        <w:r w:rsidR="007E1661">
          <w:rPr>
            <w:noProof/>
            <w:webHidden/>
          </w:rPr>
          <w:fldChar w:fldCharType="end"/>
        </w:r>
      </w:hyperlink>
    </w:p>
    <w:p w14:paraId="5B8C0A17" w14:textId="42D44DEB" w:rsidR="007E1661" w:rsidRDefault="004D582F">
      <w:pPr>
        <w:pStyle w:val="TDC2"/>
        <w:tabs>
          <w:tab w:val="right" w:leader="dot" w:pos="9062"/>
        </w:tabs>
        <w:rPr>
          <w:rFonts w:asciiTheme="minorHAnsi" w:eastAsiaTheme="minorEastAsia" w:hAnsiTheme="minorHAnsi" w:cstheme="minorBidi"/>
          <w:noProof/>
          <w:lang w:eastAsia="es-ES"/>
        </w:rPr>
      </w:pPr>
      <w:hyperlink w:anchor="_Toc105099254" w:history="1">
        <w:r w:rsidR="007E1661" w:rsidRPr="00ED2ACC">
          <w:rPr>
            <w:rStyle w:val="Hipervnculo"/>
            <w:rFonts w:ascii="Arial" w:eastAsia="Courier New" w:hAnsi="Arial" w:cs="Arial"/>
            <w:b/>
            <w:bCs/>
            <w:noProof/>
          </w:rPr>
          <w:t>16. PROVISIONES Y CONTINGENCIAS</w:t>
        </w:r>
        <w:r w:rsidR="007E1661">
          <w:rPr>
            <w:noProof/>
            <w:webHidden/>
          </w:rPr>
          <w:tab/>
        </w:r>
        <w:r w:rsidR="007E1661">
          <w:rPr>
            <w:noProof/>
            <w:webHidden/>
          </w:rPr>
          <w:fldChar w:fldCharType="begin"/>
        </w:r>
        <w:r w:rsidR="007E1661">
          <w:rPr>
            <w:noProof/>
            <w:webHidden/>
          </w:rPr>
          <w:instrText xml:space="preserve"> PAGEREF _Toc105099254 \h </w:instrText>
        </w:r>
        <w:r w:rsidR="007E1661">
          <w:rPr>
            <w:noProof/>
            <w:webHidden/>
          </w:rPr>
        </w:r>
        <w:r w:rsidR="007E1661">
          <w:rPr>
            <w:noProof/>
            <w:webHidden/>
          </w:rPr>
          <w:fldChar w:fldCharType="separate"/>
        </w:r>
        <w:r w:rsidR="00FF1193">
          <w:rPr>
            <w:noProof/>
            <w:webHidden/>
          </w:rPr>
          <w:t>62</w:t>
        </w:r>
        <w:r w:rsidR="007E1661">
          <w:rPr>
            <w:noProof/>
            <w:webHidden/>
          </w:rPr>
          <w:fldChar w:fldCharType="end"/>
        </w:r>
      </w:hyperlink>
    </w:p>
    <w:p w14:paraId="266BF7CA" w14:textId="489D1424" w:rsidR="007E1661" w:rsidRDefault="004D582F">
      <w:pPr>
        <w:pStyle w:val="TDC2"/>
        <w:tabs>
          <w:tab w:val="right" w:leader="dot" w:pos="9062"/>
        </w:tabs>
        <w:rPr>
          <w:rFonts w:asciiTheme="minorHAnsi" w:eastAsiaTheme="minorEastAsia" w:hAnsiTheme="minorHAnsi" w:cstheme="minorBidi"/>
          <w:noProof/>
          <w:lang w:eastAsia="es-ES"/>
        </w:rPr>
      </w:pPr>
      <w:hyperlink w:anchor="_Toc105099255" w:history="1">
        <w:r w:rsidR="007E1661" w:rsidRPr="00ED2ACC">
          <w:rPr>
            <w:rStyle w:val="Hipervnculo"/>
            <w:rFonts w:ascii="Arial" w:eastAsia="Courier New" w:hAnsi="Arial" w:cs="Arial"/>
            <w:b/>
            <w:bCs/>
            <w:noProof/>
          </w:rPr>
          <w:t>17. INFORMACIÓN SOBRE MEDIO AMBIENTE</w:t>
        </w:r>
        <w:r w:rsidR="007E1661">
          <w:rPr>
            <w:noProof/>
            <w:webHidden/>
          </w:rPr>
          <w:tab/>
        </w:r>
        <w:r w:rsidR="007E1661">
          <w:rPr>
            <w:noProof/>
            <w:webHidden/>
          </w:rPr>
          <w:fldChar w:fldCharType="begin"/>
        </w:r>
        <w:r w:rsidR="007E1661">
          <w:rPr>
            <w:noProof/>
            <w:webHidden/>
          </w:rPr>
          <w:instrText xml:space="preserve"> PAGEREF _Toc105099255 \h </w:instrText>
        </w:r>
        <w:r w:rsidR="007E1661">
          <w:rPr>
            <w:noProof/>
            <w:webHidden/>
          </w:rPr>
        </w:r>
        <w:r w:rsidR="007E1661">
          <w:rPr>
            <w:noProof/>
            <w:webHidden/>
          </w:rPr>
          <w:fldChar w:fldCharType="separate"/>
        </w:r>
        <w:r w:rsidR="00FF1193">
          <w:rPr>
            <w:noProof/>
            <w:webHidden/>
          </w:rPr>
          <w:t>62</w:t>
        </w:r>
        <w:r w:rsidR="007E1661">
          <w:rPr>
            <w:noProof/>
            <w:webHidden/>
          </w:rPr>
          <w:fldChar w:fldCharType="end"/>
        </w:r>
      </w:hyperlink>
    </w:p>
    <w:p w14:paraId="170DB549" w14:textId="0BBBB2F4" w:rsidR="007E1661" w:rsidRDefault="004D582F">
      <w:pPr>
        <w:pStyle w:val="TDC2"/>
        <w:tabs>
          <w:tab w:val="right" w:leader="dot" w:pos="9062"/>
        </w:tabs>
        <w:rPr>
          <w:rFonts w:asciiTheme="minorHAnsi" w:eastAsiaTheme="minorEastAsia" w:hAnsiTheme="minorHAnsi" w:cstheme="minorBidi"/>
          <w:noProof/>
          <w:lang w:eastAsia="es-ES"/>
        </w:rPr>
      </w:pPr>
      <w:hyperlink w:anchor="_Toc105099256" w:history="1">
        <w:r w:rsidR="007E1661" w:rsidRPr="00ED2ACC">
          <w:rPr>
            <w:rStyle w:val="Hipervnculo"/>
            <w:rFonts w:ascii="Arial" w:eastAsia="Courier New" w:hAnsi="Arial" w:cs="Arial"/>
            <w:b/>
            <w:bCs/>
            <w:noProof/>
          </w:rPr>
          <w:t>18. HECHOS POSTERIORES AL CIERRE</w:t>
        </w:r>
        <w:r w:rsidR="007E1661">
          <w:rPr>
            <w:noProof/>
            <w:webHidden/>
          </w:rPr>
          <w:tab/>
        </w:r>
        <w:r w:rsidR="007E1661">
          <w:rPr>
            <w:noProof/>
            <w:webHidden/>
          </w:rPr>
          <w:fldChar w:fldCharType="begin"/>
        </w:r>
        <w:r w:rsidR="007E1661">
          <w:rPr>
            <w:noProof/>
            <w:webHidden/>
          </w:rPr>
          <w:instrText xml:space="preserve"> PAGEREF _Toc105099256 \h </w:instrText>
        </w:r>
        <w:r w:rsidR="007E1661">
          <w:rPr>
            <w:noProof/>
            <w:webHidden/>
          </w:rPr>
        </w:r>
        <w:r w:rsidR="007E1661">
          <w:rPr>
            <w:noProof/>
            <w:webHidden/>
          </w:rPr>
          <w:fldChar w:fldCharType="separate"/>
        </w:r>
        <w:r w:rsidR="00FF1193">
          <w:rPr>
            <w:noProof/>
            <w:webHidden/>
          </w:rPr>
          <w:t>62</w:t>
        </w:r>
        <w:r w:rsidR="007E1661">
          <w:rPr>
            <w:noProof/>
            <w:webHidden/>
          </w:rPr>
          <w:fldChar w:fldCharType="end"/>
        </w:r>
      </w:hyperlink>
    </w:p>
    <w:p w14:paraId="03F06E24" w14:textId="63FFD93F" w:rsidR="007E1661" w:rsidRDefault="004D582F">
      <w:pPr>
        <w:pStyle w:val="TDC2"/>
        <w:tabs>
          <w:tab w:val="right" w:leader="dot" w:pos="9062"/>
        </w:tabs>
        <w:rPr>
          <w:rFonts w:asciiTheme="minorHAnsi" w:eastAsiaTheme="minorEastAsia" w:hAnsiTheme="minorHAnsi" w:cstheme="minorBidi"/>
          <w:noProof/>
          <w:lang w:eastAsia="es-ES"/>
        </w:rPr>
      </w:pPr>
      <w:hyperlink w:anchor="_Toc105099257" w:history="1">
        <w:r w:rsidR="007E1661" w:rsidRPr="00ED2ACC">
          <w:rPr>
            <w:rStyle w:val="Hipervnculo"/>
            <w:rFonts w:ascii="Arial" w:eastAsia="Courier New" w:hAnsi="Arial" w:cs="Arial"/>
            <w:b/>
            <w:bCs/>
            <w:noProof/>
          </w:rPr>
          <w:t>19. INFORMACIÓN SOBRE EMPLEADOS</w:t>
        </w:r>
        <w:r w:rsidR="007E1661">
          <w:rPr>
            <w:noProof/>
            <w:webHidden/>
          </w:rPr>
          <w:tab/>
        </w:r>
        <w:r w:rsidR="007E1661">
          <w:rPr>
            <w:noProof/>
            <w:webHidden/>
          </w:rPr>
          <w:fldChar w:fldCharType="begin"/>
        </w:r>
        <w:r w:rsidR="007E1661">
          <w:rPr>
            <w:noProof/>
            <w:webHidden/>
          </w:rPr>
          <w:instrText xml:space="preserve"> PAGEREF _Toc105099257 \h </w:instrText>
        </w:r>
        <w:r w:rsidR="007E1661">
          <w:rPr>
            <w:noProof/>
            <w:webHidden/>
          </w:rPr>
        </w:r>
        <w:r w:rsidR="007E1661">
          <w:rPr>
            <w:noProof/>
            <w:webHidden/>
          </w:rPr>
          <w:fldChar w:fldCharType="separate"/>
        </w:r>
        <w:r w:rsidR="00FF1193">
          <w:rPr>
            <w:noProof/>
            <w:webHidden/>
          </w:rPr>
          <w:t>63</w:t>
        </w:r>
        <w:r w:rsidR="007E1661">
          <w:rPr>
            <w:noProof/>
            <w:webHidden/>
          </w:rPr>
          <w:fldChar w:fldCharType="end"/>
        </w:r>
      </w:hyperlink>
    </w:p>
    <w:p w14:paraId="39BE0C88" w14:textId="14A39713" w:rsidR="007E1661" w:rsidRDefault="004D582F">
      <w:pPr>
        <w:pStyle w:val="TDC2"/>
        <w:tabs>
          <w:tab w:val="right" w:leader="dot" w:pos="9062"/>
        </w:tabs>
        <w:rPr>
          <w:rFonts w:asciiTheme="minorHAnsi" w:eastAsiaTheme="minorEastAsia" w:hAnsiTheme="minorHAnsi" w:cstheme="minorBidi"/>
          <w:noProof/>
          <w:lang w:eastAsia="es-ES"/>
        </w:rPr>
      </w:pPr>
      <w:hyperlink w:anchor="_Toc105099258" w:history="1">
        <w:r w:rsidR="007E1661" w:rsidRPr="00ED2ACC">
          <w:rPr>
            <w:rStyle w:val="Hipervnculo"/>
            <w:rFonts w:ascii="Arial" w:eastAsia="Courier New" w:hAnsi="Arial" w:cs="Arial"/>
            <w:b/>
            <w:bCs/>
            <w:noProof/>
          </w:rPr>
          <w:t>20. APLICACIÓN DE ELEMENTOS PATRIMONIALES A FINES PROPIOS</w:t>
        </w:r>
        <w:r w:rsidR="007E1661">
          <w:rPr>
            <w:noProof/>
            <w:webHidden/>
          </w:rPr>
          <w:tab/>
        </w:r>
        <w:r w:rsidR="007E1661">
          <w:rPr>
            <w:noProof/>
            <w:webHidden/>
          </w:rPr>
          <w:fldChar w:fldCharType="begin"/>
        </w:r>
        <w:r w:rsidR="007E1661">
          <w:rPr>
            <w:noProof/>
            <w:webHidden/>
          </w:rPr>
          <w:instrText xml:space="preserve"> PAGEREF _Toc105099258 \h </w:instrText>
        </w:r>
        <w:r w:rsidR="007E1661">
          <w:rPr>
            <w:noProof/>
            <w:webHidden/>
          </w:rPr>
        </w:r>
        <w:r w:rsidR="007E1661">
          <w:rPr>
            <w:noProof/>
            <w:webHidden/>
          </w:rPr>
          <w:fldChar w:fldCharType="separate"/>
        </w:r>
        <w:r w:rsidR="00FF1193">
          <w:rPr>
            <w:noProof/>
            <w:webHidden/>
          </w:rPr>
          <w:t>64</w:t>
        </w:r>
        <w:r w:rsidR="007E1661">
          <w:rPr>
            <w:noProof/>
            <w:webHidden/>
          </w:rPr>
          <w:fldChar w:fldCharType="end"/>
        </w:r>
      </w:hyperlink>
    </w:p>
    <w:p w14:paraId="4AF392C0" w14:textId="637B5A24" w:rsidR="007E1661" w:rsidRDefault="004D582F">
      <w:pPr>
        <w:pStyle w:val="TDC2"/>
        <w:tabs>
          <w:tab w:val="right" w:leader="dot" w:pos="9062"/>
        </w:tabs>
        <w:rPr>
          <w:rFonts w:asciiTheme="minorHAnsi" w:eastAsiaTheme="minorEastAsia" w:hAnsiTheme="minorHAnsi" w:cstheme="minorBidi"/>
          <w:noProof/>
          <w:lang w:eastAsia="es-ES"/>
        </w:rPr>
      </w:pPr>
      <w:hyperlink w:anchor="_Toc105099259" w:history="1">
        <w:r w:rsidR="007E1661" w:rsidRPr="00ED2ACC">
          <w:rPr>
            <w:rStyle w:val="Hipervnculo"/>
            <w:rFonts w:ascii="Arial" w:eastAsia="Courier New" w:hAnsi="Arial" w:cs="Arial"/>
            <w:b/>
            <w:bCs/>
            <w:noProof/>
          </w:rPr>
          <w:t>21. CUMPLIMIENTO REQUISITOS PARA SER MEDIO PROPIO PERSONIFICADO DE LA ULPGC</w:t>
        </w:r>
        <w:r w:rsidR="007E1661">
          <w:rPr>
            <w:noProof/>
            <w:webHidden/>
          </w:rPr>
          <w:tab/>
        </w:r>
        <w:r w:rsidR="007E1661">
          <w:rPr>
            <w:noProof/>
            <w:webHidden/>
          </w:rPr>
          <w:fldChar w:fldCharType="begin"/>
        </w:r>
        <w:r w:rsidR="007E1661">
          <w:rPr>
            <w:noProof/>
            <w:webHidden/>
          </w:rPr>
          <w:instrText xml:space="preserve"> PAGEREF _Toc105099259 \h </w:instrText>
        </w:r>
        <w:r w:rsidR="007E1661">
          <w:rPr>
            <w:noProof/>
            <w:webHidden/>
          </w:rPr>
        </w:r>
        <w:r w:rsidR="007E1661">
          <w:rPr>
            <w:noProof/>
            <w:webHidden/>
          </w:rPr>
          <w:fldChar w:fldCharType="separate"/>
        </w:r>
        <w:r w:rsidR="00FF1193">
          <w:rPr>
            <w:noProof/>
            <w:webHidden/>
          </w:rPr>
          <w:t>64</w:t>
        </w:r>
        <w:r w:rsidR="007E1661">
          <w:rPr>
            <w:noProof/>
            <w:webHidden/>
          </w:rPr>
          <w:fldChar w:fldCharType="end"/>
        </w:r>
      </w:hyperlink>
    </w:p>
    <w:p w14:paraId="7D51A551" w14:textId="7A898AF1" w:rsidR="007E1661" w:rsidRDefault="004D582F">
      <w:pPr>
        <w:pStyle w:val="TDC2"/>
        <w:tabs>
          <w:tab w:val="right" w:leader="dot" w:pos="9062"/>
        </w:tabs>
        <w:rPr>
          <w:rFonts w:asciiTheme="minorHAnsi" w:eastAsiaTheme="minorEastAsia" w:hAnsiTheme="minorHAnsi" w:cstheme="minorBidi"/>
          <w:noProof/>
          <w:lang w:eastAsia="es-ES"/>
        </w:rPr>
      </w:pPr>
      <w:hyperlink w:anchor="_Toc105099260" w:history="1">
        <w:r w:rsidR="007E1661" w:rsidRPr="00ED2ACC">
          <w:rPr>
            <w:rStyle w:val="Hipervnculo"/>
            <w:rFonts w:ascii="Arial" w:eastAsia="Courier New" w:hAnsi="Arial" w:cs="Arial"/>
            <w:b/>
            <w:bCs/>
            <w:noProof/>
          </w:rPr>
          <w:t>22. OTRA INFORMACIÓN</w:t>
        </w:r>
        <w:r w:rsidR="007E1661">
          <w:rPr>
            <w:noProof/>
            <w:webHidden/>
          </w:rPr>
          <w:tab/>
        </w:r>
        <w:r w:rsidR="007E1661">
          <w:rPr>
            <w:noProof/>
            <w:webHidden/>
          </w:rPr>
          <w:fldChar w:fldCharType="begin"/>
        </w:r>
        <w:r w:rsidR="007E1661">
          <w:rPr>
            <w:noProof/>
            <w:webHidden/>
          </w:rPr>
          <w:instrText xml:space="preserve"> PAGEREF _Toc105099260 \h </w:instrText>
        </w:r>
        <w:r w:rsidR="007E1661">
          <w:rPr>
            <w:noProof/>
            <w:webHidden/>
          </w:rPr>
        </w:r>
        <w:r w:rsidR="007E1661">
          <w:rPr>
            <w:noProof/>
            <w:webHidden/>
          </w:rPr>
          <w:fldChar w:fldCharType="separate"/>
        </w:r>
        <w:r w:rsidR="00FF1193">
          <w:rPr>
            <w:noProof/>
            <w:webHidden/>
          </w:rPr>
          <w:t>65</w:t>
        </w:r>
        <w:r w:rsidR="007E1661">
          <w:rPr>
            <w:noProof/>
            <w:webHidden/>
          </w:rPr>
          <w:fldChar w:fldCharType="end"/>
        </w:r>
      </w:hyperlink>
    </w:p>
    <w:p w14:paraId="403FFEE6" w14:textId="7EC9AE70" w:rsidR="007E1661" w:rsidRDefault="004D582F">
      <w:pPr>
        <w:pStyle w:val="TDC2"/>
        <w:tabs>
          <w:tab w:val="right" w:leader="dot" w:pos="9062"/>
        </w:tabs>
        <w:rPr>
          <w:rFonts w:asciiTheme="minorHAnsi" w:eastAsiaTheme="minorEastAsia" w:hAnsiTheme="minorHAnsi" w:cstheme="minorBidi"/>
          <w:noProof/>
          <w:lang w:eastAsia="es-ES"/>
        </w:rPr>
      </w:pPr>
      <w:hyperlink w:anchor="_Toc105099261" w:history="1">
        <w:r w:rsidR="007E1661" w:rsidRPr="00ED2ACC">
          <w:rPr>
            <w:rStyle w:val="Hipervnculo"/>
            <w:rFonts w:ascii="Arial" w:eastAsia="Courier New" w:hAnsi="Arial" w:cs="Arial"/>
            <w:b/>
            <w:bCs/>
            <w:noProof/>
          </w:rPr>
          <w:t>23. ESTADO DE FLUJOS DE EFECTIVO</w:t>
        </w:r>
        <w:r w:rsidR="007E1661">
          <w:rPr>
            <w:noProof/>
            <w:webHidden/>
          </w:rPr>
          <w:tab/>
        </w:r>
        <w:r w:rsidR="007E1661">
          <w:rPr>
            <w:noProof/>
            <w:webHidden/>
          </w:rPr>
          <w:fldChar w:fldCharType="begin"/>
        </w:r>
        <w:r w:rsidR="007E1661">
          <w:rPr>
            <w:noProof/>
            <w:webHidden/>
          </w:rPr>
          <w:instrText xml:space="preserve"> PAGEREF _Toc105099261 \h </w:instrText>
        </w:r>
        <w:r w:rsidR="007E1661">
          <w:rPr>
            <w:noProof/>
            <w:webHidden/>
          </w:rPr>
        </w:r>
        <w:r w:rsidR="007E1661">
          <w:rPr>
            <w:noProof/>
            <w:webHidden/>
          </w:rPr>
          <w:fldChar w:fldCharType="separate"/>
        </w:r>
        <w:r w:rsidR="00FF1193">
          <w:rPr>
            <w:noProof/>
            <w:webHidden/>
          </w:rPr>
          <w:t>66</w:t>
        </w:r>
        <w:r w:rsidR="007E1661">
          <w:rPr>
            <w:noProof/>
            <w:webHidden/>
          </w:rPr>
          <w:fldChar w:fldCharType="end"/>
        </w:r>
      </w:hyperlink>
    </w:p>
    <w:p w14:paraId="72229BBD" w14:textId="2471E34C" w:rsidR="007E1661" w:rsidRDefault="004D582F">
      <w:pPr>
        <w:pStyle w:val="TDC2"/>
        <w:tabs>
          <w:tab w:val="right" w:leader="dot" w:pos="9062"/>
        </w:tabs>
        <w:rPr>
          <w:rFonts w:asciiTheme="minorHAnsi" w:eastAsiaTheme="minorEastAsia" w:hAnsiTheme="minorHAnsi" w:cstheme="minorBidi"/>
          <w:noProof/>
          <w:lang w:eastAsia="es-ES"/>
        </w:rPr>
      </w:pPr>
      <w:hyperlink w:anchor="_Toc105099262" w:history="1">
        <w:r w:rsidR="007E1661" w:rsidRPr="00ED2ACC">
          <w:rPr>
            <w:rStyle w:val="Hipervnculo"/>
            <w:rFonts w:ascii="Arial" w:eastAsia="Courier New" w:hAnsi="Arial" w:cs="Arial"/>
            <w:b/>
            <w:bCs/>
            <w:noProof/>
          </w:rPr>
          <w:t>24. BASES DE PRESENTACIÓN DE LA LIQUIDACIÓN DEL PRESUPUESTO</w:t>
        </w:r>
        <w:r w:rsidR="007E1661">
          <w:rPr>
            <w:noProof/>
            <w:webHidden/>
          </w:rPr>
          <w:tab/>
        </w:r>
        <w:r w:rsidR="007E1661">
          <w:rPr>
            <w:noProof/>
            <w:webHidden/>
          </w:rPr>
          <w:fldChar w:fldCharType="begin"/>
        </w:r>
        <w:r w:rsidR="007E1661">
          <w:rPr>
            <w:noProof/>
            <w:webHidden/>
          </w:rPr>
          <w:instrText xml:space="preserve"> PAGEREF _Toc105099262 \h </w:instrText>
        </w:r>
        <w:r w:rsidR="007E1661">
          <w:rPr>
            <w:noProof/>
            <w:webHidden/>
          </w:rPr>
        </w:r>
        <w:r w:rsidR="007E1661">
          <w:rPr>
            <w:noProof/>
            <w:webHidden/>
          </w:rPr>
          <w:fldChar w:fldCharType="separate"/>
        </w:r>
        <w:r w:rsidR="00FF1193">
          <w:rPr>
            <w:noProof/>
            <w:webHidden/>
          </w:rPr>
          <w:t>66</w:t>
        </w:r>
        <w:r w:rsidR="007E1661">
          <w:rPr>
            <w:noProof/>
            <w:webHidden/>
          </w:rPr>
          <w:fldChar w:fldCharType="end"/>
        </w:r>
      </w:hyperlink>
    </w:p>
    <w:p w14:paraId="34BD87DD" w14:textId="1A5898D3" w:rsidR="007E1661" w:rsidRDefault="004D582F">
      <w:pPr>
        <w:pStyle w:val="TDC2"/>
        <w:tabs>
          <w:tab w:val="right" w:leader="dot" w:pos="9062"/>
        </w:tabs>
        <w:rPr>
          <w:rFonts w:asciiTheme="minorHAnsi" w:eastAsiaTheme="minorEastAsia" w:hAnsiTheme="minorHAnsi" w:cstheme="minorBidi"/>
          <w:noProof/>
          <w:lang w:eastAsia="es-ES"/>
        </w:rPr>
      </w:pPr>
      <w:hyperlink w:anchor="_Toc105099263" w:history="1">
        <w:r w:rsidR="007E1661" w:rsidRPr="00ED2ACC">
          <w:rPr>
            <w:rStyle w:val="Hipervnculo"/>
            <w:rFonts w:ascii="Arial" w:eastAsia="Courier New" w:hAnsi="Arial" w:cs="Arial"/>
            <w:b/>
            <w:bCs/>
            <w:noProof/>
          </w:rPr>
          <w:t>25. LIQUIDACIÓN DEL PRESUPUESTO</w:t>
        </w:r>
        <w:r w:rsidR="007E1661">
          <w:rPr>
            <w:noProof/>
            <w:webHidden/>
          </w:rPr>
          <w:tab/>
        </w:r>
        <w:r w:rsidR="007E1661">
          <w:rPr>
            <w:noProof/>
            <w:webHidden/>
          </w:rPr>
          <w:fldChar w:fldCharType="begin"/>
        </w:r>
        <w:r w:rsidR="007E1661">
          <w:rPr>
            <w:noProof/>
            <w:webHidden/>
          </w:rPr>
          <w:instrText xml:space="preserve"> PAGEREF _Toc105099263 \h </w:instrText>
        </w:r>
        <w:r w:rsidR="007E1661">
          <w:rPr>
            <w:noProof/>
            <w:webHidden/>
          </w:rPr>
        </w:r>
        <w:r w:rsidR="007E1661">
          <w:rPr>
            <w:noProof/>
            <w:webHidden/>
          </w:rPr>
          <w:fldChar w:fldCharType="separate"/>
        </w:r>
        <w:r w:rsidR="00FF1193">
          <w:rPr>
            <w:noProof/>
            <w:webHidden/>
          </w:rPr>
          <w:t>67</w:t>
        </w:r>
        <w:r w:rsidR="007E1661">
          <w:rPr>
            <w:noProof/>
            <w:webHidden/>
          </w:rPr>
          <w:fldChar w:fldCharType="end"/>
        </w:r>
      </w:hyperlink>
    </w:p>
    <w:p w14:paraId="6611F9D5" w14:textId="0EC2BE4B" w:rsidR="007E1661" w:rsidRDefault="004D582F">
      <w:pPr>
        <w:pStyle w:val="TDC2"/>
        <w:tabs>
          <w:tab w:val="right" w:leader="dot" w:pos="9062"/>
        </w:tabs>
        <w:rPr>
          <w:rFonts w:asciiTheme="minorHAnsi" w:eastAsiaTheme="minorEastAsia" w:hAnsiTheme="minorHAnsi" w:cstheme="minorBidi"/>
          <w:noProof/>
          <w:lang w:eastAsia="es-ES"/>
        </w:rPr>
      </w:pPr>
      <w:hyperlink w:anchor="_Toc105099264" w:history="1">
        <w:r w:rsidR="007E1661" w:rsidRPr="00ED2ACC">
          <w:rPr>
            <w:rStyle w:val="Hipervnculo"/>
            <w:rFonts w:ascii="Arial" w:eastAsia="Courier New" w:hAnsi="Arial" w:cs="Arial"/>
            <w:b/>
            <w:bCs/>
            <w:noProof/>
          </w:rPr>
          <w:t>26. INVENTARIO</w:t>
        </w:r>
        <w:r w:rsidR="007E1661">
          <w:rPr>
            <w:noProof/>
            <w:webHidden/>
          </w:rPr>
          <w:tab/>
        </w:r>
        <w:r w:rsidR="007E1661">
          <w:rPr>
            <w:noProof/>
            <w:webHidden/>
          </w:rPr>
          <w:fldChar w:fldCharType="begin"/>
        </w:r>
        <w:r w:rsidR="007E1661">
          <w:rPr>
            <w:noProof/>
            <w:webHidden/>
          </w:rPr>
          <w:instrText xml:space="preserve"> PAGEREF _Toc105099264 \h </w:instrText>
        </w:r>
        <w:r w:rsidR="007E1661">
          <w:rPr>
            <w:noProof/>
            <w:webHidden/>
          </w:rPr>
        </w:r>
        <w:r w:rsidR="007E1661">
          <w:rPr>
            <w:noProof/>
            <w:webHidden/>
          </w:rPr>
          <w:fldChar w:fldCharType="separate"/>
        </w:r>
        <w:r w:rsidR="00FF1193">
          <w:rPr>
            <w:noProof/>
            <w:webHidden/>
          </w:rPr>
          <w:t>69</w:t>
        </w:r>
        <w:r w:rsidR="007E1661">
          <w:rPr>
            <w:noProof/>
            <w:webHidden/>
          </w:rPr>
          <w:fldChar w:fldCharType="end"/>
        </w:r>
      </w:hyperlink>
    </w:p>
    <w:p w14:paraId="5AAA4455" w14:textId="1EE191CE" w:rsidR="007E1661" w:rsidRDefault="004D582F">
      <w:pPr>
        <w:pStyle w:val="TDC2"/>
        <w:tabs>
          <w:tab w:val="right" w:leader="dot" w:pos="9062"/>
        </w:tabs>
        <w:rPr>
          <w:rFonts w:asciiTheme="minorHAnsi" w:eastAsiaTheme="minorEastAsia" w:hAnsiTheme="minorHAnsi" w:cstheme="minorBidi"/>
          <w:noProof/>
          <w:lang w:eastAsia="es-ES"/>
        </w:rPr>
      </w:pPr>
      <w:hyperlink w:anchor="_Toc105099265" w:history="1">
        <w:r w:rsidR="007E1661" w:rsidRPr="00ED2ACC">
          <w:rPr>
            <w:rStyle w:val="Hipervnculo"/>
            <w:rFonts w:ascii="Arial" w:eastAsia="Courier New" w:hAnsi="Arial" w:cs="Arial"/>
            <w:b/>
            <w:noProof/>
          </w:rPr>
          <w:t>REFORMULACIÓN DE LAS CUENTAS ANUALES DEL EJERCICIO 2021</w:t>
        </w:r>
        <w:r w:rsidR="007E1661">
          <w:rPr>
            <w:noProof/>
            <w:webHidden/>
          </w:rPr>
          <w:tab/>
        </w:r>
        <w:r w:rsidR="007E1661">
          <w:rPr>
            <w:noProof/>
            <w:webHidden/>
          </w:rPr>
          <w:fldChar w:fldCharType="begin"/>
        </w:r>
        <w:r w:rsidR="007E1661">
          <w:rPr>
            <w:noProof/>
            <w:webHidden/>
          </w:rPr>
          <w:instrText xml:space="preserve"> PAGEREF _Toc105099265 \h </w:instrText>
        </w:r>
        <w:r w:rsidR="007E1661">
          <w:rPr>
            <w:noProof/>
            <w:webHidden/>
          </w:rPr>
        </w:r>
        <w:r w:rsidR="007E1661">
          <w:rPr>
            <w:noProof/>
            <w:webHidden/>
          </w:rPr>
          <w:fldChar w:fldCharType="separate"/>
        </w:r>
        <w:r w:rsidR="00FF1193">
          <w:rPr>
            <w:noProof/>
            <w:webHidden/>
          </w:rPr>
          <w:t>84</w:t>
        </w:r>
        <w:r w:rsidR="007E1661">
          <w:rPr>
            <w:noProof/>
            <w:webHidden/>
          </w:rPr>
          <w:fldChar w:fldCharType="end"/>
        </w:r>
      </w:hyperlink>
    </w:p>
    <w:p w14:paraId="2B64EFD0" w14:textId="30F6D265" w:rsidR="007E1661" w:rsidRDefault="00CF5283">
      <w:pPr>
        <w:rPr>
          <w:rFonts w:ascii="Arial" w:eastAsia="Courier New" w:hAnsi="Arial" w:cs="Arial"/>
          <w:b/>
          <w:bCs/>
          <w:color w:val="000000"/>
        </w:rPr>
      </w:pPr>
      <w:r>
        <w:rPr>
          <w:rFonts w:ascii="Arial" w:eastAsia="Courier New" w:hAnsi="Arial" w:cs="Arial"/>
          <w:b/>
          <w:bCs/>
          <w:color w:val="000000"/>
        </w:rPr>
        <w:fldChar w:fldCharType="end"/>
      </w:r>
    </w:p>
    <w:p w14:paraId="07F229B0" w14:textId="77777777" w:rsidR="007E1661" w:rsidRDefault="007E1661">
      <w:pPr>
        <w:rPr>
          <w:rFonts w:ascii="Arial" w:eastAsia="Courier New" w:hAnsi="Arial" w:cs="Arial"/>
          <w:b/>
          <w:bCs/>
          <w:color w:val="000000"/>
        </w:rPr>
      </w:pPr>
      <w:r>
        <w:rPr>
          <w:rFonts w:ascii="Arial" w:eastAsia="Courier New" w:hAnsi="Arial" w:cs="Arial"/>
          <w:b/>
          <w:bCs/>
          <w:color w:val="000000"/>
        </w:rPr>
        <w:br w:type="page"/>
      </w:r>
    </w:p>
    <w:p w14:paraId="765D9955" w14:textId="77777777" w:rsidR="009E5AED" w:rsidRPr="001729A0" w:rsidRDefault="009E5AED" w:rsidP="009E5AED">
      <w:pPr>
        <w:outlineLvl w:val="0"/>
        <w:rPr>
          <w:rFonts w:ascii="Arial" w:eastAsia="Courier New" w:hAnsi="Arial" w:cs="Arial"/>
          <w:b/>
          <w:bCs/>
          <w:color w:val="000000"/>
          <w:sz w:val="20"/>
          <w:szCs w:val="20"/>
        </w:rPr>
      </w:pPr>
      <w:bookmarkStart w:id="0" w:name="_Toc105091758"/>
      <w:bookmarkStart w:id="1" w:name="_Toc105099236"/>
      <w:r w:rsidRPr="001729A0">
        <w:rPr>
          <w:rFonts w:ascii="Arial" w:eastAsia="Courier New" w:hAnsi="Arial" w:cs="Arial"/>
          <w:b/>
          <w:bCs/>
          <w:color w:val="000000"/>
          <w:sz w:val="20"/>
          <w:szCs w:val="20"/>
        </w:rPr>
        <w:lastRenderedPageBreak/>
        <w:t>BALANCE A 31 DE DICIEMBRE DE 2021</w:t>
      </w:r>
      <w:bookmarkEnd w:id="0"/>
      <w:bookmarkEnd w:id="1"/>
    </w:p>
    <w:p w14:paraId="6F0C6806" w14:textId="40E847A5" w:rsidR="00935709" w:rsidRDefault="00303CCF" w:rsidP="00935709">
      <w:pPr>
        <w:spacing w:after="160" w:line="259" w:lineRule="auto"/>
        <w:rPr>
          <w:rFonts w:ascii="Arial" w:eastAsia="Courier New" w:hAnsi="Arial" w:cs="Arial"/>
          <w:b/>
          <w:bCs/>
          <w:color w:val="000000"/>
        </w:rPr>
      </w:pPr>
      <w:r w:rsidRPr="00303CCF">
        <w:rPr>
          <w:noProof/>
          <w:lang w:eastAsia="es-ES"/>
        </w:rPr>
        <w:drawing>
          <wp:inline distT="0" distB="0" distL="0" distR="0" wp14:anchorId="3F581966" wp14:editId="28FD2A55">
            <wp:extent cx="5041593" cy="7629451"/>
            <wp:effectExtent l="0" t="0" r="698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0661" cy="7643174"/>
                    </a:xfrm>
                    <a:prstGeom prst="rect">
                      <a:avLst/>
                    </a:prstGeom>
                    <a:noFill/>
                    <a:ln>
                      <a:noFill/>
                    </a:ln>
                  </pic:spPr>
                </pic:pic>
              </a:graphicData>
            </a:graphic>
          </wp:inline>
        </w:drawing>
      </w:r>
    </w:p>
    <w:p w14:paraId="59F7D63D" w14:textId="77777777" w:rsidR="009E5AED" w:rsidRPr="001729A0" w:rsidRDefault="009E5AED" w:rsidP="009E5AED">
      <w:pPr>
        <w:spacing w:after="160" w:line="259" w:lineRule="auto"/>
        <w:outlineLvl w:val="0"/>
        <w:rPr>
          <w:rFonts w:ascii="Arial" w:eastAsia="Courier New" w:hAnsi="Arial" w:cs="Arial"/>
          <w:b/>
          <w:bCs/>
          <w:color w:val="000000"/>
          <w:sz w:val="20"/>
          <w:szCs w:val="20"/>
        </w:rPr>
      </w:pPr>
      <w:bookmarkStart w:id="2" w:name="_Toc105091759"/>
      <w:bookmarkStart w:id="3" w:name="_Toc105099237"/>
      <w:r w:rsidRPr="001729A0">
        <w:rPr>
          <w:rFonts w:ascii="Arial" w:eastAsia="Courier New" w:hAnsi="Arial" w:cs="Arial"/>
          <w:b/>
          <w:bCs/>
          <w:color w:val="000000"/>
          <w:sz w:val="20"/>
          <w:szCs w:val="20"/>
        </w:rPr>
        <w:lastRenderedPageBreak/>
        <w:t>CUENTA DE PÉRDIDAS Y GANANCIAS CORRESPONDIENTE AL EJERCICIO TERMINADO EL 31 DE DICIEMBRE DE 2021</w:t>
      </w:r>
      <w:bookmarkEnd w:id="2"/>
      <w:bookmarkEnd w:id="3"/>
    </w:p>
    <w:p w14:paraId="2A1153C5" w14:textId="77777777" w:rsidR="009E5AED" w:rsidRDefault="009E5AED" w:rsidP="00935709">
      <w:pPr>
        <w:spacing w:after="160" w:line="259" w:lineRule="auto"/>
        <w:rPr>
          <w:rFonts w:ascii="Arial" w:eastAsia="Courier New" w:hAnsi="Arial" w:cs="Arial"/>
          <w:b/>
          <w:bCs/>
          <w:color w:val="000000"/>
        </w:rPr>
      </w:pPr>
    </w:p>
    <w:p w14:paraId="5FBCE173" w14:textId="4B92D8DE" w:rsidR="00CA5984" w:rsidRDefault="00303CCF" w:rsidP="00935709">
      <w:pPr>
        <w:jc w:val="center"/>
        <w:rPr>
          <w:rFonts w:ascii="Arial" w:eastAsia="Courier New" w:hAnsi="Arial" w:cs="Arial"/>
          <w:b/>
          <w:bCs/>
          <w:color w:val="000000"/>
        </w:rPr>
      </w:pPr>
      <w:r w:rsidRPr="00303CCF">
        <w:rPr>
          <w:noProof/>
          <w:lang w:eastAsia="es-ES"/>
        </w:rPr>
        <w:drawing>
          <wp:inline distT="0" distB="0" distL="0" distR="0" wp14:anchorId="7EE417D3" wp14:editId="73ADF08F">
            <wp:extent cx="5185191" cy="70485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2700" cy="7058707"/>
                    </a:xfrm>
                    <a:prstGeom prst="rect">
                      <a:avLst/>
                    </a:prstGeom>
                    <a:noFill/>
                    <a:ln>
                      <a:noFill/>
                    </a:ln>
                  </pic:spPr>
                </pic:pic>
              </a:graphicData>
            </a:graphic>
          </wp:inline>
        </w:drawing>
      </w:r>
    </w:p>
    <w:p w14:paraId="6DB38A58" w14:textId="77777777" w:rsidR="00303CCF" w:rsidRDefault="00303CCF" w:rsidP="00935709">
      <w:pPr>
        <w:jc w:val="center"/>
        <w:rPr>
          <w:rFonts w:ascii="Arial" w:eastAsia="Courier New" w:hAnsi="Arial" w:cs="Arial"/>
          <w:b/>
          <w:bCs/>
          <w:color w:val="000000"/>
        </w:rPr>
      </w:pPr>
    </w:p>
    <w:p w14:paraId="6E4254D5" w14:textId="60065339" w:rsidR="00935709" w:rsidRPr="0089754A" w:rsidRDefault="00935709" w:rsidP="0058640B">
      <w:pPr>
        <w:jc w:val="center"/>
        <w:outlineLvl w:val="0"/>
        <w:rPr>
          <w:rFonts w:ascii="Arial" w:eastAsia="Courier New" w:hAnsi="Arial" w:cs="Arial"/>
          <w:b/>
          <w:bCs/>
          <w:color w:val="000000"/>
        </w:rPr>
      </w:pPr>
      <w:bookmarkStart w:id="4" w:name="_Toc105099238"/>
      <w:r w:rsidRPr="0089754A">
        <w:rPr>
          <w:rFonts w:ascii="Arial" w:eastAsia="Courier New" w:hAnsi="Arial" w:cs="Arial"/>
          <w:b/>
          <w:bCs/>
          <w:color w:val="000000"/>
        </w:rPr>
        <w:t>MEMORIA</w:t>
      </w:r>
      <w:bookmarkEnd w:id="4"/>
    </w:p>
    <w:p w14:paraId="597D2F53" w14:textId="77777777" w:rsidR="00935709" w:rsidRPr="0089754A" w:rsidRDefault="00935709" w:rsidP="00935709">
      <w:pPr>
        <w:rPr>
          <w:rFonts w:ascii="Arial" w:eastAsia="Courier New" w:hAnsi="Arial" w:cs="Arial"/>
          <w:b/>
          <w:bCs/>
          <w:color w:val="000000"/>
        </w:rPr>
      </w:pPr>
    </w:p>
    <w:p w14:paraId="328D5A86" w14:textId="77777777" w:rsidR="00935709" w:rsidRPr="0089754A" w:rsidRDefault="00935709" w:rsidP="0058640B">
      <w:pPr>
        <w:spacing w:line="276" w:lineRule="auto"/>
        <w:jc w:val="both"/>
        <w:outlineLvl w:val="1"/>
        <w:rPr>
          <w:rFonts w:ascii="Arial" w:eastAsia="Courier New" w:hAnsi="Arial" w:cs="Arial"/>
          <w:b/>
          <w:bCs/>
          <w:color w:val="000000"/>
        </w:rPr>
      </w:pPr>
      <w:bookmarkStart w:id="5" w:name="_Toc105099239"/>
      <w:r w:rsidRPr="0089754A">
        <w:rPr>
          <w:rFonts w:ascii="Arial" w:eastAsia="Courier New" w:hAnsi="Arial" w:cs="Arial"/>
          <w:b/>
          <w:bCs/>
          <w:color w:val="000000"/>
        </w:rPr>
        <w:t>1.- ACTIVIDAD DE LA FUNDACIÓN</w:t>
      </w:r>
      <w:bookmarkEnd w:id="5"/>
    </w:p>
    <w:p w14:paraId="73D68937" w14:textId="77777777" w:rsidR="00935709" w:rsidRPr="0089754A" w:rsidRDefault="00935709" w:rsidP="00935709">
      <w:pPr>
        <w:spacing w:line="276" w:lineRule="auto"/>
        <w:ind w:firstLine="450"/>
        <w:jc w:val="both"/>
        <w:rPr>
          <w:rFonts w:ascii="Arial" w:eastAsia="Courier New" w:hAnsi="Arial" w:cs="Arial"/>
          <w:b/>
          <w:bCs/>
          <w:color w:val="000000"/>
        </w:rPr>
      </w:pPr>
    </w:p>
    <w:p w14:paraId="085AE836" w14:textId="77777777" w:rsidR="00935709" w:rsidRPr="0089754A" w:rsidRDefault="00935709" w:rsidP="00935709">
      <w:pPr>
        <w:numPr>
          <w:ilvl w:val="1"/>
          <w:numId w:val="2"/>
        </w:numPr>
        <w:tabs>
          <w:tab w:val="num" w:pos="284"/>
          <w:tab w:val="left" w:pos="540"/>
        </w:tabs>
        <w:spacing w:line="276" w:lineRule="auto"/>
        <w:ind w:hanging="907"/>
        <w:jc w:val="both"/>
        <w:rPr>
          <w:rFonts w:ascii="Arial" w:eastAsia="Courier New" w:hAnsi="Arial" w:cs="Arial"/>
          <w:b/>
          <w:bCs/>
          <w:color w:val="000000"/>
        </w:rPr>
      </w:pPr>
      <w:r w:rsidRPr="0089754A">
        <w:rPr>
          <w:rFonts w:ascii="Arial" w:eastAsia="Courier New" w:hAnsi="Arial" w:cs="Arial"/>
          <w:b/>
          <w:bCs/>
          <w:color w:val="000000"/>
        </w:rPr>
        <w:t>Descripción y Fines de la Fundación</w:t>
      </w:r>
    </w:p>
    <w:p w14:paraId="228B2261" w14:textId="77777777" w:rsidR="00935709" w:rsidRPr="0089754A" w:rsidRDefault="00935709" w:rsidP="00935709">
      <w:pPr>
        <w:tabs>
          <w:tab w:val="left" w:pos="540"/>
          <w:tab w:val="left" w:pos="900"/>
          <w:tab w:val="num" w:pos="1134"/>
        </w:tabs>
        <w:spacing w:line="276" w:lineRule="auto"/>
        <w:ind w:left="907"/>
        <w:jc w:val="both"/>
        <w:rPr>
          <w:rFonts w:ascii="Arial" w:eastAsia="Courier New" w:hAnsi="Arial" w:cs="Arial"/>
          <w:b/>
          <w:bCs/>
          <w:color w:val="000000"/>
        </w:rPr>
      </w:pPr>
    </w:p>
    <w:p w14:paraId="4EB2B70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La Universidad de Las Palmas de Gran Canaria, conocedora de la importancia de dotar a los investigadores, emprendedores y empresas de infraestructuras de innovación, recursos tecnológicos y servicios de valor añadido, imprescindibles para los procesos de </w:t>
      </w:r>
      <w:proofErr w:type="spellStart"/>
      <w:r w:rsidRPr="0089754A">
        <w:rPr>
          <w:rFonts w:ascii="Arial" w:eastAsia="Courier New" w:hAnsi="Arial" w:cs="Arial"/>
          <w:bCs/>
          <w:color w:val="000000"/>
        </w:rPr>
        <w:t>I+D+i</w:t>
      </w:r>
      <w:proofErr w:type="spellEnd"/>
      <w:r w:rsidRPr="0089754A">
        <w:rPr>
          <w:rFonts w:ascii="Arial" w:eastAsia="Courier New" w:hAnsi="Arial" w:cs="Arial"/>
          <w:bCs/>
          <w:color w:val="000000"/>
        </w:rPr>
        <w:t xml:space="preserve"> y desarrollo tecnológico, pone en marcha el Parque Científico Tecnológico el 14 de noviembre de 2001, tras la construcción de su sede central en el Campus de Tafira.</w:t>
      </w:r>
    </w:p>
    <w:p w14:paraId="3923A46A"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767446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El Parque Científico Tecnológico, aporta infraestructuras básicas de innovación y de incorporación de empresas tecnológicas, imprescindibles para los procesos de </w:t>
      </w:r>
      <w:proofErr w:type="spellStart"/>
      <w:r w:rsidRPr="0089754A">
        <w:rPr>
          <w:rFonts w:ascii="Arial" w:eastAsia="Courier New" w:hAnsi="Arial" w:cs="Arial"/>
          <w:bCs/>
          <w:color w:val="000000"/>
        </w:rPr>
        <w:t>I+D+i</w:t>
      </w:r>
      <w:proofErr w:type="spellEnd"/>
      <w:r w:rsidRPr="0089754A">
        <w:rPr>
          <w:rFonts w:ascii="Arial" w:eastAsia="Courier New" w:hAnsi="Arial" w:cs="Arial"/>
          <w:bCs/>
          <w:color w:val="000000"/>
        </w:rPr>
        <w:t xml:space="preserve"> y desarrollo tecnológico. Impulsa la creación y el crecimiento de empresas innovadoras mediante mecanismos de incubación y de generación centrífuga (spin off), y proporciona otros servicios de valor añadido, así como espacio e instalaciones con altas capacidades.</w:t>
      </w:r>
    </w:p>
    <w:p w14:paraId="3FB92C9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DEF9323"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Con posterioridad y al objeto de potenciar las capacidades de gestión propias del Parque y la coordinación de las actuaciones de los actores implicados en el mismo, la Universidad crea una entidad para su gestión, la Fundación Canaria Parque Científico Tecnológico de la Universidad de Las Palmas de Gran Canaria, que se constituyó el 17 de junio de 2008, siendo las entidades fundadoras la Universidad de Las Palmas de Gran Canaria y el Cabildo de Gran Canaria. </w:t>
      </w:r>
    </w:p>
    <w:p w14:paraId="2AEC851A"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4EBAF2B0"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La Fundación Canaria Parque Científico Tecnológico de la Universidad de Las Palmas de Gran Canaria, en adelante FCPCT, es una fundación de naturaleza pública, adscrita orgánica y funcionalmente a la Universidad de Las Palmas de Gran Canaria, y que de acuerdo con lo previsto en el art. 6 de sus estatutos tiene entre sus fines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w:t>
      </w:r>
    </w:p>
    <w:p w14:paraId="74FD254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E8BD861" w14:textId="7A250165"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 xml:space="preserve">Asimismo, la FCPCT, por su naturaleza y fines, es el medio idóneo para la gestión de los proyectos en que participe la ULPGC, cualquiera que sea la modalidad de articulación jurídica de dicha participación y el origen de los fondos, al actuar en su condición de </w:t>
      </w:r>
      <w:r w:rsidR="00EC374A">
        <w:rPr>
          <w:rFonts w:ascii="Arial" w:eastAsia="Courier New" w:hAnsi="Arial" w:cs="Arial"/>
          <w:bCs/>
          <w:color w:val="000000"/>
        </w:rPr>
        <w:t>medio propio y ente instrumental</w:t>
      </w:r>
      <w:r w:rsidRPr="0089754A">
        <w:rPr>
          <w:rFonts w:ascii="Arial" w:eastAsia="Courier New" w:hAnsi="Arial" w:cs="Arial"/>
          <w:bCs/>
          <w:color w:val="000000"/>
        </w:rPr>
        <w:t xml:space="preserve"> de la misma, de acuerdo con el art. 2.4 de sus Estatutos y en consonancia con el acuerdo adoptado el día 21 de julio de 2011 por el Pleno </w:t>
      </w:r>
      <w:r w:rsidR="002D133A">
        <w:rPr>
          <w:rFonts w:ascii="Arial" w:eastAsia="Courier New" w:hAnsi="Arial" w:cs="Arial"/>
          <w:bCs/>
          <w:color w:val="000000"/>
        </w:rPr>
        <w:t>del Consejo Social de la ULPGC.</w:t>
      </w:r>
    </w:p>
    <w:p w14:paraId="45F8D51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18D412D9" w14:textId="4A9080B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lastRenderedPageBreak/>
        <w:t xml:space="preserve">Y en ese sentido la FCPCT realiza, bajo la dirección científica o técnica de los responsables de la ULPGC designados para cada Proyecto, la gestión económica de la financiación o recursos asignados para la ejecución de los proyectos o actividades financiadas, en su condición de </w:t>
      </w:r>
      <w:r w:rsidR="00BF747D">
        <w:rPr>
          <w:rFonts w:ascii="Arial" w:eastAsia="Courier New" w:hAnsi="Arial" w:cs="Arial"/>
          <w:bCs/>
          <w:color w:val="000000"/>
        </w:rPr>
        <w:t xml:space="preserve">medio propio </w:t>
      </w:r>
      <w:r w:rsidRPr="0089754A">
        <w:rPr>
          <w:rFonts w:ascii="Arial" w:eastAsia="Courier New" w:hAnsi="Arial" w:cs="Arial"/>
          <w:bCs/>
          <w:color w:val="000000"/>
        </w:rPr>
        <w:t>de la Universidad de Las Palmas de Gran Canaria.</w:t>
      </w:r>
    </w:p>
    <w:p w14:paraId="1AE3C86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2F8AF7E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domicilio social de la FCPCT se encuentra en la Calle Juan de Quesada, 30 en el municipio de Las Palmas de Gran Canaria, ubicándose su sede central en la calle Practicante Ignacio Rodríguez s/n, edificio Polivalente III, 1ª planta, del Campus Universitario de Tafira.</w:t>
      </w:r>
    </w:p>
    <w:p w14:paraId="0154F10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2B01F9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El Patronato es el órgano de gobierno y representación de la Fundación, al que corresponde el cumplimiento de los fines fundacionales y administrar los bienes y derechos que integran el patrimonio de la misma, y está formado a la formulación de estas cuentas anuales por:</w:t>
      </w:r>
    </w:p>
    <w:p w14:paraId="29B7DF1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DF61311" w14:textId="53A15E1B" w:rsidR="00935709" w:rsidRPr="0089754A" w:rsidRDefault="00935709" w:rsidP="007E1661">
      <w:pPr>
        <w:numPr>
          <w:ilvl w:val="0"/>
          <w:numId w:val="7"/>
        </w:numPr>
        <w:spacing w:line="276" w:lineRule="auto"/>
        <w:ind w:left="714" w:hanging="357"/>
        <w:jc w:val="both"/>
        <w:rPr>
          <w:rFonts w:ascii="Arial" w:hAnsi="Arial" w:cs="Arial"/>
          <w:bCs/>
        </w:rPr>
      </w:pPr>
      <w:r w:rsidRPr="0089754A">
        <w:rPr>
          <w:rFonts w:ascii="Arial" w:hAnsi="Arial" w:cs="Arial"/>
          <w:bCs/>
        </w:rPr>
        <w:t xml:space="preserve">Presidente: Don </w:t>
      </w:r>
      <w:r w:rsidR="00B26F3E">
        <w:rPr>
          <w:rFonts w:ascii="Arial" w:hAnsi="Arial" w:cs="Arial"/>
          <w:bCs/>
        </w:rPr>
        <w:t xml:space="preserve">Lluís Serra </w:t>
      </w:r>
      <w:proofErr w:type="spellStart"/>
      <w:r w:rsidR="00B26F3E">
        <w:rPr>
          <w:rFonts w:ascii="Arial" w:hAnsi="Arial" w:cs="Arial"/>
          <w:bCs/>
        </w:rPr>
        <w:t>Majem</w:t>
      </w:r>
      <w:proofErr w:type="spellEnd"/>
      <w:r w:rsidR="003B7A26">
        <w:rPr>
          <w:rFonts w:ascii="Arial" w:hAnsi="Arial" w:cs="Arial"/>
          <w:bCs/>
        </w:rPr>
        <w:t xml:space="preserve"> – Rector ULPGC</w:t>
      </w:r>
    </w:p>
    <w:p w14:paraId="34463A9F" w14:textId="062B6410" w:rsidR="00935709" w:rsidRDefault="00935709" w:rsidP="007E1661">
      <w:pPr>
        <w:numPr>
          <w:ilvl w:val="0"/>
          <w:numId w:val="7"/>
        </w:numPr>
        <w:spacing w:line="276" w:lineRule="auto"/>
        <w:ind w:left="714" w:hanging="357"/>
        <w:jc w:val="both"/>
        <w:rPr>
          <w:rFonts w:ascii="Arial" w:hAnsi="Arial" w:cs="Arial"/>
          <w:bCs/>
        </w:rPr>
      </w:pPr>
      <w:r w:rsidRPr="0089754A">
        <w:rPr>
          <w:rFonts w:ascii="Arial" w:hAnsi="Arial" w:cs="Arial"/>
          <w:bCs/>
        </w:rPr>
        <w:t xml:space="preserve">Vicepresidente: Don </w:t>
      </w:r>
      <w:r w:rsidR="00BF747D">
        <w:rPr>
          <w:rFonts w:ascii="Arial" w:hAnsi="Arial" w:cs="Arial"/>
          <w:bCs/>
        </w:rPr>
        <w:t>Ángel Tristán Pimienta</w:t>
      </w:r>
      <w:r w:rsidR="003B7A26">
        <w:rPr>
          <w:rFonts w:ascii="Arial" w:hAnsi="Arial" w:cs="Arial"/>
          <w:bCs/>
        </w:rPr>
        <w:t xml:space="preserve"> – Presidente Consejo Social ULPGC</w:t>
      </w:r>
    </w:p>
    <w:p w14:paraId="0543B3E1" w14:textId="65CAE716" w:rsidR="00935709" w:rsidRPr="0089754A" w:rsidRDefault="00935709" w:rsidP="007E1661">
      <w:pPr>
        <w:numPr>
          <w:ilvl w:val="0"/>
          <w:numId w:val="7"/>
        </w:numPr>
        <w:spacing w:line="276" w:lineRule="auto"/>
        <w:ind w:left="714" w:hanging="357"/>
        <w:jc w:val="both"/>
        <w:rPr>
          <w:rFonts w:ascii="Arial" w:hAnsi="Arial" w:cs="Arial"/>
          <w:bCs/>
        </w:rPr>
      </w:pPr>
      <w:r>
        <w:rPr>
          <w:rFonts w:ascii="Arial" w:hAnsi="Arial" w:cs="Arial"/>
          <w:bCs/>
        </w:rPr>
        <w:t xml:space="preserve">Secretaria: Doña </w:t>
      </w:r>
      <w:r w:rsidR="003B7A26">
        <w:rPr>
          <w:rFonts w:ascii="Arial" w:hAnsi="Arial" w:cs="Arial"/>
          <w:bCs/>
        </w:rPr>
        <w:t>Inmaculada González Cabrera – Secretaria General ULPGC</w:t>
      </w:r>
    </w:p>
    <w:p w14:paraId="11586CDC" w14:textId="02910E93" w:rsidR="00935709" w:rsidRPr="0089754A" w:rsidRDefault="00935709" w:rsidP="007E1661">
      <w:pPr>
        <w:numPr>
          <w:ilvl w:val="0"/>
          <w:numId w:val="7"/>
        </w:numPr>
        <w:spacing w:line="276" w:lineRule="auto"/>
        <w:ind w:left="714" w:hanging="357"/>
        <w:jc w:val="both"/>
        <w:rPr>
          <w:rFonts w:ascii="Arial" w:hAnsi="Arial" w:cs="Arial"/>
          <w:bCs/>
        </w:rPr>
      </w:pPr>
      <w:r>
        <w:rPr>
          <w:rFonts w:ascii="Arial" w:hAnsi="Arial" w:cs="Arial"/>
          <w:bCs/>
        </w:rPr>
        <w:t>Vocal</w:t>
      </w:r>
      <w:r w:rsidR="00B26F3E">
        <w:rPr>
          <w:rFonts w:ascii="Arial" w:hAnsi="Arial" w:cs="Arial"/>
          <w:bCs/>
        </w:rPr>
        <w:t>: Don</w:t>
      </w:r>
      <w:r w:rsidRPr="0089754A">
        <w:rPr>
          <w:rFonts w:ascii="Arial" w:hAnsi="Arial" w:cs="Arial"/>
          <w:bCs/>
        </w:rPr>
        <w:t xml:space="preserve"> </w:t>
      </w:r>
      <w:r w:rsidR="0033468D">
        <w:rPr>
          <w:rFonts w:ascii="Arial" w:hAnsi="Arial" w:cs="Arial"/>
          <w:bCs/>
        </w:rPr>
        <w:t>Roberto Moreno</w:t>
      </w:r>
      <w:r w:rsidR="002D133A">
        <w:rPr>
          <w:rFonts w:ascii="Arial" w:hAnsi="Arial" w:cs="Arial"/>
          <w:bCs/>
        </w:rPr>
        <w:t xml:space="preserve"> Díaz</w:t>
      </w:r>
      <w:r w:rsidR="003B7A26">
        <w:rPr>
          <w:rFonts w:ascii="Arial" w:hAnsi="Arial" w:cs="Arial"/>
          <w:bCs/>
        </w:rPr>
        <w:t xml:space="preserve"> – Gerente ULPGC</w:t>
      </w:r>
    </w:p>
    <w:p w14:paraId="0854F2E7" w14:textId="41BB538D" w:rsidR="00935709" w:rsidRPr="0089754A" w:rsidRDefault="00935709" w:rsidP="007E1661">
      <w:pPr>
        <w:numPr>
          <w:ilvl w:val="0"/>
          <w:numId w:val="7"/>
        </w:numPr>
        <w:spacing w:line="276" w:lineRule="auto"/>
        <w:ind w:left="714" w:hanging="357"/>
        <w:jc w:val="both"/>
        <w:rPr>
          <w:rFonts w:ascii="Arial" w:hAnsi="Arial" w:cs="Arial"/>
          <w:bCs/>
        </w:rPr>
      </w:pPr>
      <w:r w:rsidRPr="0089754A">
        <w:rPr>
          <w:rFonts w:ascii="Arial" w:hAnsi="Arial" w:cs="Arial"/>
          <w:bCs/>
        </w:rPr>
        <w:t>Vocal:</w:t>
      </w:r>
      <w:r w:rsidRPr="0089754A">
        <w:rPr>
          <w:rFonts w:ascii="Arial" w:hAnsi="Arial" w:cs="Arial"/>
          <w:bCs/>
          <w:color w:val="3366FF"/>
        </w:rPr>
        <w:t xml:space="preserve"> </w:t>
      </w:r>
      <w:r w:rsidR="0033468D">
        <w:rPr>
          <w:rFonts w:ascii="Arial" w:hAnsi="Arial" w:cs="Arial"/>
          <w:bCs/>
        </w:rPr>
        <w:t>Doña</w:t>
      </w:r>
      <w:r w:rsidRPr="0089754A">
        <w:rPr>
          <w:rFonts w:ascii="Arial" w:hAnsi="Arial" w:cs="Arial"/>
          <w:bCs/>
        </w:rPr>
        <w:t xml:space="preserve"> </w:t>
      </w:r>
      <w:r w:rsidR="003B7A26">
        <w:rPr>
          <w:rFonts w:ascii="Arial" w:hAnsi="Arial" w:cs="Arial"/>
          <w:bCs/>
        </w:rPr>
        <w:t xml:space="preserve">María Soledad Izquierdo López – Vicerrectora de Investigación y Transferencia ULPGC </w:t>
      </w:r>
    </w:p>
    <w:p w14:paraId="3DF741E0" w14:textId="688B4BE8" w:rsidR="00935709" w:rsidRPr="0089754A" w:rsidRDefault="00935709" w:rsidP="00935709">
      <w:pPr>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hAnsi="Arial" w:cs="Arial"/>
          <w:bCs/>
        </w:rPr>
      </w:pPr>
      <w:r w:rsidRPr="0089754A">
        <w:rPr>
          <w:rFonts w:ascii="Arial" w:hAnsi="Arial" w:cs="Arial"/>
          <w:bCs/>
        </w:rPr>
        <w:t>Vocal:</w:t>
      </w:r>
      <w:r w:rsidRPr="0089754A">
        <w:rPr>
          <w:rFonts w:ascii="Arial" w:hAnsi="Arial" w:cs="Arial"/>
          <w:bCs/>
          <w:color w:val="3366FF"/>
        </w:rPr>
        <w:t xml:space="preserve"> </w:t>
      </w:r>
      <w:r w:rsidRPr="0089754A">
        <w:rPr>
          <w:rFonts w:ascii="Arial" w:hAnsi="Arial" w:cs="Arial"/>
          <w:bCs/>
        </w:rPr>
        <w:t>Don Cosme García Falcón</w:t>
      </w:r>
      <w:r w:rsidR="003B7A26">
        <w:rPr>
          <w:rFonts w:ascii="Arial" w:hAnsi="Arial" w:cs="Arial"/>
          <w:bCs/>
        </w:rPr>
        <w:t xml:space="preserve"> – Director Gerente SPEGC</w:t>
      </w:r>
    </w:p>
    <w:p w14:paraId="51A7082D"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360"/>
        <w:jc w:val="both"/>
        <w:rPr>
          <w:rFonts w:ascii="Arial" w:eastAsia="Courier New" w:hAnsi="Arial" w:cs="Arial"/>
          <w:bCs/>
          <w:color w:val="000000"/>
        </w:rPr>
      </w:pPr>
    </w:p>
    <w:p w14:paraId="0FF187C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Entre los fines de la Fundación se encuentra la promoción, gestión, mantenimiento y explotación del Parque Científico Tecnológico de la Universidad de Las Palmas de Gran Canaria y de los Centros dependientes del mismo, como instrumento para la consecución del objetivo de puesta en valor del conocimiento, el desarrollo y la innovación empresarial en Canarias, promoviendo:</w:t>
      </w:r>
    </w:p>
    <w:p w14:paraId="3FF1D60C"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BAD698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Incrementar la riqueza de la comunidad difundiendo la cultura de la innovación; </w:t>
      </w:r>
    </w:p>
    <w:p w14:paraId="06B5E105"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Favorecer la competitividad de las empresas instaladas; </w:t>
      </w:r>
    </w:p>
    <w:p w14:paraId="0A863E2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 xml:space="preserve">Estimular el flujo de conocimiento y tecnología entre la Universidad, instituciones de investigación, empresas y mercados; </w:t>
      </w:r>
    </w:p>
    <w:p w14:paraId="5B0B46FE"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Impulsar la creación y el crecimiento de empresas innovadoras, científicas y de base tecnológica mediante la incubación proporcionando espacio e instalaciones de gran calidad;</w:t>
      </w:r>
    </w:p>
    <w:p w14:paraId="5AAF5C8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Proporcionar servicios de valor añadido.</w:t>
      </w:r>
    </w:p>
    <w:p w14:paraId="147DBA94"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366B8C32"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sidRPr="0089754A">
        <w:rPr>
          <w:rFonts w:ascii="Arial" w:eastAsia="Courier New" w:hAnsi="Arial" w:cs="Arial"/>
          <w:bCs/>
          <w:color w:val="000000"/>
        </w:rPr>
        <w:t>En consecuencia, sus áreas principales de actividad se concretarían en las siguientes:</w:t>
      </w:r>
    </w:p>
    <w:p w14:paraId="56EE182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07208C2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desarrollo y explotación del Parque Científico Tecnológico.</w:t>
      </w:r>
    </w:p>
    <w:p w14:paraId="06AD3F5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Gestión de los servicios de apoyo a la investigación científica y tecnológica.</w:t>
      </w:r>
    </w:p>
    <w:p w14:paraId="3F637C31"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t>Cogestión de la explotación y transferencia de los resultados de proyectos de investigación desarrollados en el entorno de la ULPGC.</w:t>
      </w:r>
    </w:p>
    <w:p w14:paraId="66A0353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left="705" w:hanging="345"/>
        <w:jc w:val="both"/>
        <w:rPr>
          <w:rFonts w:ascii="Arial" w:eastAsia="Courier New" w:hAnsi="Arial" w:cs="Arial"/>
          <w:bCs/>
          <w:color w:val="000000"/>
        </w:rPr>
      </w:pPr>
      <w:r w:rsidRPr="0089754A">
        <w:rPr>
          <w:rFonts w:ascii="Arial" w:eastAsia="Courier New" w:hAnsi="Arial" w:cs="Arial"/>
          <w:bCs/>
          <w:color w:val="000000"/>
        </w:rPr>
        <w:t>-</w:t>
      </w:r>
      <w:r w:rsidRPr="0089754A">
        <w:rPr>
          <w:rFonts w:ascii="Arial" w:eastAsia="Courier New" w:hAnsi="Arial" w:cs="Arial"/>
          <w:bCs/>
          <w:color w:val="000000"/>
        </w:rPr>
        <w:tab/>
      </w:r>
      <w:r w:rsidRPr="0089754A">
        <w:rPr>
          <w:rFonts w:ascii="Arial" w:eastAsia="Courier New" w:hAnsi="Arial" w:cs="Arial"/>
          <w:bCs/>
          <w:color w:val="000000"/>
        </w:rPr>
        <w:tab/>
        <w:t>Gestión de las actividades de apoyo al emprendimiento y de la participación de la ULPGC en proyectos empresariales surgidos en su entorno.</w:t>
      </w:r>
    </w:p>
    <w:p w14:paraId="2B279CBC" w14:textId="77777777" w:rsidR="00935709" w:rsidRPr="0089754A" w:rsidRDefault="00935709" w:rsidP="00935709">
      <w:pPr>
        <w:tabs>
          <w:tab w:val="left" w:pos="540"/>
          <w:tab w:val="left" w:pos="900"/>
        </w:tabs>
        <w:spacing w:line="276" w:lineRule="auto"/>
        <w:ind w:left="567"/>
        <w:jc w:val="both"/>
        <w:rPr>
          <w:rFonts w:ascii="Arial" w:eastAsia="Courier New" w:hAnsi="Arial" w:cs="Arial"/>
          <w:color w:val="000000"/>
        </w:rPr>
      </w:pPr>
    </w:p>
    <w:p w14:paraId="29B4B2E3" w14:textId="77777777" w:rsidR="00935709" w:rsidRPr="0089754A" w:rsidRDefault="00935709" w:rsidP="00935709">
      <w:pPr>
        <w:numPr>
          <w:ilvl w:val="1"/>
          <w:numId w:val="2"/>
        </w:numPr>
        <w:tabs>
          <w:tab w:val="num" w:pos="284"/>
          <w:tab w:val="left" w:pos="540"/>
        </w:tabs>
        <w:spacing w:line="276" w:lineRule="auto"/>
        <w:ind w:hanging="907"/>
        <w:jc w:val="both"/>
        <w:rPr>
          <w:rFonts w:ascii="Arial" w:eastAsia="Courier New" w:hAnsi="Arial" w:cs="Arial"/>
          <w:b/>
          <w:bCs/>
          <w:color w:val="000000"/>
        </w:rPr>
      </w:pPr>
      <w:r w:rsidRPr="0089754A">
        <w:rPr>
          <w:rFonts w:ascii="Arial" w:eastAsia="Courier New" w:hAnsi="Arial" w:cs="Arial"/>
          <w:b/>
          <w:bCs/>
          <w:color w:val="000000"/>
        </w:rPr>
        <w:t>Principales actividades realizadas por la Fundación en el ejercicio.</w:t>
      </w:r>
    </w:p>
    <w:p w14:paraId="143F7919"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1835F92B" w14:textId="772E4017" w:rsidR="006E35B2" w:rsidRPr="00D052BB" w:rsidRDefault="006E35B2" w:rsidP="006E35B2">
      <w:pPr>
        <w:spacing w:line="276" w:lineRule="auto"/>
        <w:jc w:val="both"/>
        <w:rPr>
          <w:rFonts w:ascii="Arial" w:hAnsi="Arial" w:cs="Arial"/>
        </w:rPr>
      </w:pPr>
      <w:r w:rsidRPr="00D052BB">
        <w:rPr>
          <w:rFonts w:ascii="Arial" w:hAnsi="Arial" w:cs="Arial"/>
        </w:rPr>
        <w:t>La situación excepcional vivida frente al COVID-19 ha supuesto que personal de la Fundación haya desempeñado sus funciones en la modalidad de teletrabajo, el cambio del desempeño de tareas del personal de</w:t>
      </w:r>
      <w:r w:rsidR="00B2004D">
        <w:rPr>
          <w:rFonts w:ascii="Arial" w:hAnsi="Arial" w:cs="Arial"/>
        </w:rPr>
        <w:t xml:space="preserve"> la</w:t>
      </w:r>
      <w:r w:rsidRPr="00D052BB">
        <w:rPr>
          <w:rFonts w:ascii="Arial" w:hAnsi="Arial" w:cs="Arial"/>
        </w:rPr>
        <w:t xml:space="preserve"> Fundación de manera presencial a teletrabajo, no ha tenido un impacto notable en la actividad de la entidad, salvo por las causas de crisis sanitaria, debido a que las herramientas informáticas y de telecomunicaciones que se disponen en la entidad han permitido continuar con la actividad, dentro de las limitaciones por la situación excepcional vivida.</w:t>
      </w:r>
    </w:p>
    <w:p w14:paraId="77253982" w14:textId="77777777" w:rsidR="006E35B2" w:rsidRDefault="006E35B2"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p>
    <w:p w14:paraId="62156442" w14:textId="72D2AF67" w:rsidR="00935709" w:rsidRPr="0089754A" w:rsidRDefault="00BF747D"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bCs/>
          <w:color w:val="000000"/>
        </w:rPr>
      </w:pPr>
      <w:r>
        <w:rPr>
          <w:rFonts w:ascii="Arial" w:eastAsia="Courier New" w:hAnsi="Arial" w:cs="Arial"/>
          <w:bCs/>
          <w:color w:val="000000"/>
        </w:rPr>
        <w:t>Durante el ejercicio 2021</w:t>
      </w:r>
      <w:r w:rsidR="00935709" w:rsidRPr="0089754A">
        <w:rPr>
          <w:rFonts w:ascii="Arial" w:eastAsia="Courier New" w:hAnsi="Arial" w:cs="Arial"/>
          <w:bCs/>
          <w:color w:val="000000"/>
        </w:rPr>
        <w:t xml:space="preserve"> la Fundación Canaria Parque Científico Tecnológico de la ULPGC, en su condición de ente gestor del Parque Científico Tecnológico de la Universidad de las Palmas de Gran Canaria, ha mantenido su proceso de consolidación y continuo crecimiento, centrándose en las siguientes áreas principalmente:</w:t>
      </w:r>
    </w:p>
    <w:p w14:paraId="69B4304F"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p>
    <w:p w14:paraId="40AE3BF6"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rPr>
      </w:pPr>
      <w:r w:rsidRPr="0089754A">
        <w:rPr>
          <w:rFonts w:ascii="Arial" w:eastAsia="Courier New" w:hAnsi="Arial" w:cs="Arial"/>
          <w:bCs/>
          <w:color w:val="000000"/>
        </w:rPr>
        <w:t>- Mejora o incremento de la oferta de infraestructuras del Parque.</w:t>
      </w:r>
    </w:p>
    <w:p w14:paraId="773F3078" w14:textId="77777777" w:rsidR="00935709" w:rsidRPr="0089754A"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ind w:firstLine="360"/>
        <w:jc w:val="both"/>
        <w:rPr>
          <w:rFonts w:ascii="Arial" w:eastAsia="Courier New" w:hAnsi="Arial" w:cs="Arial"/>
          <w:bCs/>
          <w:color w:val="000000"/>
          <w:highlight w:val="yellow"/>
        </w:rPr>
      </w:pPr>
      <w:r w:rsidRPr="0089754A">
        <w:rPr>
          <w:rFonts w:ascii="Arial" w:eastAsia="Courier New" w:hAnsi="Arial" w:cs="Arial"/>
          <w:bCs/>
          <w:color w:val="000000"/>
        </w:rPr>
        <w:t>- Mejora de la oferta de servicios que presta.</w:t>
      </w:r>
    </w:p>
    <w:p w14:paraId="78AB51C4" w14:textId="77777777" w:rsidR="00F12832" w:rsidRDefault="00F12832" w:rsidP="00C63E44">
      <w:pPr>
        <w:autoSpaceDE w:val="0"/>
        <w:autoSpaceDN w:val="0"/>
        <w:adjustRightInd w:val="0"/>
        <w:spacing w:line="276" w:lineRule="auto"/>
        <w:jc w:val="both"/>
        <w:rPr>
          <w:rFonts w:ascii="Arial" w:hAnsi="Arial" w:cs="Arial"/>
          <w:lang w:val="es-ES_tradnl"/>
        </w:rPr>
      </w:pPr>
    </w:p>
    <w:p w14:paraId="4C8F95E9" w14:textId="77777777" w:rsidR="00935709" w:rsidRPr="00A361E1" w:rsidRDefault="00935709" w:rsidP="0058640B">
      <w:pPr>
        <w:jc w:val="both"/>
        <w:outlineLvl w:val="1"/>
        <w:rPr>
          <w:rFonts w:ascii="Arial" w:eastAsia="Courier New" w:hAnsi="Arial" w:cs="Arial"/>
          <w:b/>
          <w:color w:val="000000"/>
        </w:rPr>
      </w:pPr>
      <w:bookmarkStart w:id="6" w:name="_Toc105099240"/>
      <w:r w:rsidRPr="00A361E1">
        <w:rPr>
          <w:rFonts w:ascii="Arial" w:eastAsia="Courier New" w:hAnsi="Arial" w:cs="Arial"/>
          <w:b/>
          <w:color w:val="000000"/>
        </w:rPr>
        <w:t>2. BASES DE PRESENTACION DE LAS CUENTAS ANUALES.</w:t>
      </w:r>
      <w:bookmarkEnd w:id="6"/>
    </w:p>
    <w:p w14:paraId="3B76E855" w14:textId="77777777" w:rsidR="00935709" w:rsidRPr="00A361E1" w:rsidRDefault="00935709" w:rsidP="00935709">
      <w:pPr>
        <w:jc w:val="both"/>
        <w:rPr>
          <w:rFonts w:ascii="Arial" w:eastAsia="Courier New" w:hAnsi="Arial" w:cs="Arial"/>
          <w:color w:val="000000"/>
        </w:rPr>
      </w:pPr>
    </w:p>
    <w:p w14:paraId="5BBBD2CE" w14:textId="77777777" w:rsidR="00935709" w:rsidRPr="00A361E1" w:rsidRDefault="00935709" w:rsidP="00935709">
      <w:pPr>
        <w:jc w:val="both"/>
        <w:rPr>
          <w:rFonts w:ascii="Arial" w:eastAsia="Courier New" w:hAnsi="Arial" w:cs="Arial"/>
          <w:color w:val="000000"/>
        </w:rPr>
      </w:pPr>
      <w:r w:rsidRPr="00A361E1">
        <w:rPr>
          <w:rFonts w:ascii="Arial" w:eastAsia="Courier New" w:hAnsi="Arial" w:cs="Arial"/>
          <w:color w:val="000000"/>
        </w:rPr>
        <w:t xml:space="preserve">1.- IMAGEN FIEL    </w:t>
      </w:r>
    </w:p>
    <w:p w14:paraId="4F92FF14" w14:textId="77777777" w:rsidR="00935709" w:rsidRDefault="00935709" w:rsidP="00935709">
      <w:pPr>
        <w:jc w:val="both"/>
        <w:rPr>
          <w:rFonts w:ascii="Arial" w:eastAsia="Courier New" w:hAnsi="Arial" w:cs="Arial"/>
          <w:color w:val="000000"/>
        </w:rPr>
      </w:pPr>
    </w:p>
    <w:p w14:paraId="7FB9E319" w14:textId="77777777" w:rsidR="00E235D6" w:rsidRDefault="00E235D6" w:rsidP="00935709">
      <w:pPr>
        <w:spacing w:line="276" w:lineRule="auto"/>
        <w:jc w:val="both"/>
        <w:rPr>
          <w:rFonts w:ascii="Arial" w:eastAsia="Courier New" w:hAnsi="Arial" w:cs="Arial"/>
          <w:color w:val="000000"/>
        </w:rPr>
      </w:pPr>
    </w:p>
    <w:p w14:paraId="55507EBA" w14:textId="5ABF07ED"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Las cuentas anuales se obtienen de los registros contables de la entidad y se presentan de acuerdo con la normativa establecida por la Ley 16/2007, de 4 de julio, de reforma y adaptación de la legislación mercantil en materia contable para su armonización internacional con base en la normativa europea, por el R.D. 1491/2011, de 24 de octubre, por el que se aprueban las normas de adaptación del Plan General de Contabilidad a las Entidades Sin Fines Lucrativos (ESFL) y el modelo de plan de actuación de las entidades sin fines lucrativos y por la Ley 2/1998, de 6 de abril, de Fundaciones Canarias, mostrando la imagen fiel del patrimonio, de la situación financiera, de los resultados y de los flujos de efectivo de la Entidad</w:t>
      </w:r>
      <w:r w:rsidRPr="00960048" w:rsidDel="00947CE3">
        <w:rPr>
          <w:rFonts w:ascii="Arial" w:eastAsia="Courier New" w:hAnsi="Arial" w:cs="Arial"/>
          <w:color w:val="000000"/>
        </w:rPr>
        <w:t xml:space="preserve"> </w:t>
      </w:r>
    </w:p>
    <w:p w14:paraId="0C1A84F5"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706B673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entidad al no tener carácter estatal no está obligada elaborar el plan de actuación de las entidades sin fines lucrativos regulado por el R.D. 1491/2011, de 24 de octubre.</w:t>
      </w:r>
    </w:p>
    <w:p w14:paraId="6364B739"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29D5EFBB"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 Fundación tiene la obligación de presentar anualmente el presupuesto para cada ejercicio, sus cuentas anuales y la liquidación final del presupuesto de cada ejercicio cerrado, en el Protectorado de Fundaciones Canarias. </w:t>
      </w:r>
    </w:p>
    <w:p w14:paraId="0F5AB39A" w14:textId="77777777" w:rsidR="00935709" w:rsidRPr="00960048" w:rsidRDefault="00935709" w:rsidP="00935709">
      <w:pPr>
        <w:spacing w:line="276" w:lineRule="auto"/>
        <w:ind w:firstLine="450"/>
        <w:jc w:val="both"/>
        <w:rPr>
          <w:rFonts w:ascii="Arial" w:eastAsia="Courier New" w:hAnsi="Arial" w:cs="Arial"/>
          <w:color w:val="000000"/>
        </w:rPr>
      </w:pPr>
    </w:p>
    <w:p w14:paraId="25A8C62E" w14:textId="39E339B2"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Las cuentas anuales </w:t>
      </w:r>
      <w:r w:rsidR="002067F7">
        <w:rPr>
          <w:rFonts w:ascii="Arial" w:eastAsia="Courier New" w:hAnsi="Arial" w:cs="Arial"/>
          <w:color w:val="000000"/>
        </w:rPr>
        <w:t>de la Entidad del ejercicio 2021</w:t>
      </w:r>
      <w:r w:rsidRPr="00960048">
        <w:rPr>
          <w:rFonts w:ascii="Arial" w:eastAsia="Courier New" w:hAnsi="Arial" w:cs="Arial"/>
          <w:color w:val="000000"/>
        </w:rPr>
        <w:t xml:space="preserve"> están pendientes de aprobación por el Patronato y se estima que serán aprobadas sin modificaciones. </w:t>
      </w:r>
    </w:p>
    <w:p w14:paraId="1DD3ADF5" w14:textId="77777777" w:rsidR="00E235D6"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 xml:space="preserve">                                                                                                                                                                                                                                                                                                                                                                                                                                                                                                                                                                                                                                                                                                                                                                                                                                                                                                                                                                                                                                                                                   </w:t>
      </w:r>
    </w:p>
    <w:p w14:paraId="4B1A58B0" w14:textId="243A894B" w:rsidR="00E235D6" w:rsidRPr="009E5AED" w:rsidRDefault="00E235D6" w:rsidP="009E5AED">
      <w:pPr>
        <w:tabs>
          <w:tab w:val="left" w:pos="720"/>
        </w:tabs>
        <w:spacing w:line="276" w:lineRule="auto"/>
        <w:jc w:val="both"/>
        <w:rPr>
          <w:rFonts w:ascii="Arial" w:eastAsia="Courier New" w:hAnsi="Arial" w:cs="Arial"/>
          <w:color w:val="000000"/>
        </w:rPr>
      </w:pPr>
      <w:bookmarkStart w:id="7" w:name="_Hlk63167857"/>
      <w:bookmarkStart w:id="8" w:name="_Hlk63168883"/>
      <w:r w:rsidRPr="009E5AED">
        <w:rPr>
          <w:rFonts w:ascii="Arial" w:eastAsia="Courier New" w:hAnsi="Arial" w:cs="Arial"/>
          <w:color w:val="000000"/>
        </w:rPr>
        <w:t>Las Cuentas Anuales del ejercicio anterior, fueron aprobadas por</w:t>
      </w:r>
      <w:r>
        <w:rPr>
          <w:rFonts w:ascii="Arial" w:eastAsia="Courier New" w:hAnsi="Arial" w:cs="Arial"/>
          <w:color w:val="000000"/>
        </w:rPr>
        <w:t xml:space="preserve"> el Patronato</w:t>
      </w:r>
      <w:r w:rsidRPr="009E5AED">
        <w:rPr>
          <w:rFonts w:ascii="Arial" w:eastAsia="Courier New" w:hAnsi="Arial" w:cs="Arial"/>
          <w:color w:val="000000"/>
        </w:rPr>
        <w:t xml:space="preserve">, el </w:t>
      </w:r>
      <w:r>
        <w:rPr>
          <w:rFonts w:ascii="Arial" w:eastAsia="Courier New" w:hAnsi="Arial" w:cs="Arial"/>
          <w:color w:val="000000"/>
        </w:rPr>
        <w:t>22</w:t>
      </w:r>
      <w:r w:rsidRPr="009E5AED">
        <w:rPr>
          <w:rFonts w:ascii="Arial" w:eastAsia="Courier New" w:hAnsi="Arial" w:cs="Arial"/>
          <w:color w:val="000000"/>
        </w:rPr>
        <w:t xml:space="preserve"> de </w:t>
      </w:r>
      <w:r>
        <w:rPr>
          <w:rFonts w:ascii="Arial" w:eastAsia="Courier New" w:hAnsi="Arial" w:cs="Arial"/>
          <w:color w:val="000000"/>
        </w:rPr>
        <w:t>junio</w:t>
      </w:r>
      <w:r w:rsidRPr="009E5AED">
        <w:rPr>
          <w:rFonts w:ascii="Arial" w:eastAsia="Courier New" w:hAnsi="Arial" w:cs="Arial"/>
          <w:color w:val="000000"/>
        </w:rPr>
        <w:t xml:space="preserve"> de 20</w:t>
      </w:r>
      <w:r>
        <w:rPr>
          <w:rFonts w:ascii="Arial" w:eastAsia="Courier New" w:hAnsi="Arial" w:cs="Arial"/>
          <w:color w:val="000000"/>
        </w:rPr>
        <w:t>21</w:t>
      </w:r>
      <w:r w:rsidRPr="009E5AED">
        <w:rPr>
          <w:rFonts w:ascii="Arial" w:eastAsia="Courier New" w:hAnsi="Arial" w:cs="Arial"/>
          <w:color w:val="000000"/>
        </w:rPr>
        <w:t>.</w:t>
      </w:r>
    </w:p>
    <w:bookmarkEnd w:id="7"/>
    <w:bookmarkEnd w:id="8"/>
    <w:p w14:paraId="63DAF8B4" w14:textId="77777777" w:rsidR="00E235D6" w:rsidRDefault="00E235D6" w:rsidP="00935709">
      <w:pPr>
        <w:tabs>
          <w:tab w:val="left" w:pos="720"/>
        </w:tabs>
        <w:spacing w:line="276" w:lineRule="auto"/>
        <w:jc w:val="both"/>
        <w:rPr>
          <w:rFonts w:ascii="Arial" w:eastAsia="Courier New" w:hAnsi="Arial" w:cs="Arial"/>
          <w:color w:val="000000"/>
        </w:rPr>
      </w:pPr>
    </w:p>
    <w:p w14:paraId="56C7A522" w14:textId="3EE7F626"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No existen razones excepcionales salvo la mencionada anteriormente, por las que, para mostrar la imagen fiel, no se hayan aplicado disposiciones legales.</w:t>
      </w:r>
    </w:p>
    <w:p w14:paraId="4416DBB3" w14:textId="77777777" w:rsidR="00935709" w:rsidRPr="00960048" w:rsidRDefault="00935709" w:rsidP="00935709">
      <w:pPr>
        <w:spacing w:line="276" w:lineRule="auto"/>
        <w:jc w:val="both"/>
        <w:rPr>
          <w:rFonts w:ascii="Arial" w:eastAsia="Courier New" w:hAnsi="Arial" w:cs="Arial"/>
          <w:color w:val="000000"/>
        </w:rPr>
      </w:pPr>
    </w:p>
    <w:p w14:paraId="3BF72D68"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2.- PRINCIPIOS CONTABLES NO OBLIGATORIOS APLICADOS</w:t>
      </w:r>
    </w:p>
    <w:p w14:paraId="1495BE48" w14:textId="77777777" w:rsidR="00935709" w:rsidRPr="00960048" w:rsidRDefault="00935709" w:rsidP="00935709">
      <w:pPr>
        <w:spacing w:line="276" w:lineRule="auto"/>
        <w:jc w:val="both"/>
        <w:rPr>
          <w:rFonts w:ascii="Arial" w:eastAsia="Courier New" w:hAnsi="Arial" w:cs="Arial"/>
          <w:color w:val="000000"/>
        </w:rPr>
      </w:pPr>
    </w:p>
    <w:p w14:paraId="4FB19F48"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Los principios y criterios contables aplicados para la formulación de las cuentas anuales de la Entidad se resumen en la Nota 4 de la memoria, no habiendo aplicado ninguno que no fuera obligatorio.</w:t>
      </w:r>
    </w:p>
    <w:p w14:paraId="6C385FCD" w14:textId="77777777" w:rsidR="00935709" w:rsidRPr="00960048" w:rsidRDefault="00935709" w:rsidP="00935709">
      <w:pPr>
        <w:spacing w:line="276" w:lineRule="auto"/>
        <w:jc w:val="both"/>
        <w:rPr>
          <w:rFonts w:ascii="Arial" w:eastAsia="Courier New" w:hAnsi="Arial" w:cs="Arial"/>
          <w:color w:val="000000"/>
        </w:rPr>
      </w:pPr>
    </w:p>
    <w:p w14:paraId="49C022B9"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3.- ASPECTOS CRÍTICOS DE LA VALORACIÓN Y ESTIMACIÓN DE LA INCERTIDUMBRE.</w:t>
      </w:r>
    </w:p>
    <w:p w14:paraId="6B00F8BC" w14:textId="77777777" w:rsidR="00935709" w:rsidRPr="00960048" w:rsidRDefault="00935709" w:rsidP="00935709">
      <w:pPr>
        <w:tabs>
          <w:tab w:val="left" w:pos="720"/>
        </w:tabs>
        <w:spacing w:line="276" w:lineRule="auto"/>
        <w:jc w:val="both"/>
        <w:rPr>
          <w:rFonts w:ascii="Arial" w:eastAsia="Courier New" w:hAnsi="Arial" w:cs="Arial"/>
          <w:color w:val="000000"/>
        </w:rPr>
      </w:pPr>
    </w:p>
    <w:p w14:paraId="26564B9B" w14:textId="2614822E" w:rsidR="00E235D6" w:rsidRDefault="00E235D6" w:rsidP="00935709">
      <w:pPr>
        <w:tabs>
          <w:tab w:val="left" w:pos="720"/>
        </w:tabs>
        <w:spacing w:line="276" w:lineRule="auto"/>
        <w:jc w:val="both"/>
        <w:rPr>
          <w:rFonts w:ascii="Arial" w:eastAsia="Courier New" w:hAnsi="Arial" w:cs="Arial"/>
          <w:color w:val="000000"/>
        </w:rPr>
      </w:pPr>
      <w:r w:rsidRPr="00E235D6">
        <w:rPr>
          <w:rFonts w:ascii="Arial" w:eastAsia="Courier New" w:hAnsi="Arial" w:cs="Arial"/>
          <w:color w:val="000000"/>
        </w:rPr>
        <w:t xml:space="preserve">La </w:t>
      </w:r>
      <w:r w:rsidR="00874AE6">
        <w:rPr>
          <w:rFonts w:ascii="Arial" w:eastAsia="Courier New" w:hAnsi="Arial" w:cs="Arial"/>
          <w:color w:val="000000"/>
        </w:rPr>
        <w:t>Fundación</w:t>
      </w:r>
      <w:r w:rsidRPr="00E235D6">
        <w:rPr>
          <w:rFonts w:ascii="Arial" w:eastAsia="Courier New" w:hAnsi="Arial" w:cs="Arial"/>
          <w:color w:val="000000"/>
        </w:rPr>
        <w:t xml:space="preserve"> ha elaborado sus estados financieros bajo el principio de empresa en funcionamiento, sin que exista ningún tipo de riesgo importante que pueda suponer cambios significativos en el valor de los activos o pasivos en el ejercicio siguiente</w:t>
      </w:r>
    </w:p>
    <w:p w14:paraId="312AE9BC" w14:textId="77777777" w:rsidR="00E235D6" w:rsidRDefault="00E235D6" w:rsidP="00935709">
      <w:pPr>
        <w:tabs>
          <w:tab w:val="left" w:pos="720"/>
        </w:tabs>
        <w:spacing w:line="276" w:lineRule="auto"/>
        <w:jc w:val="both"/>
        <w:rPr>
          <w:rFonts w:ascii="Arial" w:eastAsia="Courier New" w:hAnsi="Arial" w:cs="Arial"/>
          <w:color w:val="000000"/>
        </w:rPr>
      </w:pPr>
    </w:p>
    <w:p w14:paraId="1F5322DC" w14:textId="65380529"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Al cierre del ejercicio se utilizan estimaciones para la formulación de las cuentas anuales como son: cálculo del deterioro de activos, estimaciones de vida útil de activos, reconocimiento y aplicación de ingresos anticipados, imputación de subvenciones a resultados del ejercicio, entre otras. Debido a acontecimientos futuros, es posible que información adicional a la existente en el momento de formular las cuentas anuales requieran modificar estas estimaciones en ejercicios futuros.</w:t>
      </w:r>
    </w:p>
    <w:p w14:paraId="536D0E63"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19CDDC36"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1C2758">
        <w:rPr>
          <w:rFonts w:ascii="Arial" w:eastAsia="Courier New" w:hAnsi="Arial" w:cs="Arial"/>
          <w:color w:val="000000"/>
        </w:rPr>
        <w:t>Sin perjuicio de lo anterior, no existen incertidumbres significativas ni aspectos acerca del futuro que puedan llevar asociado un riesgo importante que pueda suponer cambios significativos, con efecto en las cuentas anuales, en el valor de los activos y pasivos en el ejercicio siguiente.</w:t>
      </w:r>
    </w:p>
    <w:p w14:paraId="0985BAD8" w14:textId="77777777" w:rsidR="00935709" w:rsidRDefault="00935709" w:rsidP="00935709">
      <w:pPr>
        <w:tabs>
          <w:tab w:val="left" w:pos="720"/>
        </w:tabs>
        <w:spacing w:line="276" w:lineRule="auto"/>
        <w:jc w:val="both"/>
        <w:rPr>
          <w:rFonts w:ascii="Arial" w:eastAsia="Courier New" w:hAnsi="Arial" w:cs="Arial"/>
          <w:color w:val="000000"/>
        </w:rPr>
      </w:pPr>
    </w:p>
    <w:p w14:paraId="6A5D9EEC"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gerencia no es conocedora de la existencia de incertidumbres importantes, relativas a eventos o condiciones que puedan aportar dudas significativas sobre la posibilidad de que la entidad siga funcionando normalmente.</w:t>
      </w:r>
    </w:p>
    <w:p w14:paraId="24A6B541" w14:textId="77777777" w:rsidR="00935709" w:rsidRDefault="00935709" w:rsidP="00935709">
      <w:pPr>
        <w:spacing w:line="276" w:lineRule="auto"/>
        <w:jc w:val="both"/>
        <w:rPr>
          <w:rFonts w:ascii="Arial" w:eastAsia="Courier New" w:hAnsi="Arial" w:cs="Arial"/>
          <w:color w:val="000000"/>
        </w:rPr>
      </w:pPr>
    </w:p>
    <w:p w14:paraId="2A843935" w14:textId="77777777" w:rsidR="00935709" w:rsidRPr="00282731" w:rsidRDefault="00935709" w:rsidP="00935709">
      <w:pPr>
        <w:spacing w:line="276" w:lineRule="auto"/>
        <w:jc w:val="both"/>
        <w:rPr>
          <w:rFonts w:ascii="Arial" w:eastAsia="Courier New" w:hAnsi="Arial" w:cs="Arial"/>
          <w:color w:val="000000"/>
        </w:rPr>
      </w:pPr>
      <w:r w:rsidRPr="00282731">
        <w:rPr>
          <w:rFonts w:ascii="Arial" w:eastAsia="Courier New" w:hAnsi="Arial" w:cs="Arial"/>
          <w:color w:val="000000"/>
        </w:rPr>
        <w:t>4.- COMPARACIÓN DE LA INFORMACIÓN.</w:t>
      </w:r>
    </w:p>
    <w:p w14:paraId="2D9381BE" w14:textId="77777777" w:rsidR="00935709" w:rsidRPr="00282731" w:rsidRDefault="00935709" w:rsidP="00935709">
      <w:pPr>
        <w:tabs>
          <w:tab w:val="left" w:pos="720"/>
        </w:tabs>
        <w:spacing w:line="276" w:lineRule="auto"/>
        <w:ind w:firstLine="708"/>
        <w:jc w:val="both"/>
        <w:rPr>
          <w:rFonts w:ascii="Arial" w:eastAsia="Courier New" w:hAnsi="Arial" w:cs="Arial"/>
          <w:color w:val="000000"/>
        </w:rPr>
      </w:pPr>
    </w:p>
    <w:p w14:paraId="082AF151" w14:textId="0D3EA649" w:rsidR="00935709" w:rsidRDefault="00935709" w:rsidP="00935709">
      <w:pPr>
        <w:tabs>
          <w:tab w:val="left" w:pos="720"/>
        </w:tabs>
        <w:spacing w:line="276" w:lineRule="auto"/>
        <w:jc w:val="both"/>
        <w:rPr>
          <w:rFonts w:ascii="Arial" w:eastAsia="Courier New" w:hAnsi="Arial" w:cs="Arial"/>
          <w:color w:val="000000"/>
        </w:rPr>
      </w:pPr>
      <w:r w:rsidRPr="00282731">
        <w:rPr>
          <w:rFonts w:ascii="Arial" w:eastAsia="Courier New" w:hAnsi="Arial" w:cs="Arial"/>
          <w:color w:val="000000"/>
        </w:rPr>
        <w:t xml:space="preserve">Las cifras del ejercicio son comparativas con las del ejercicio anterior, no habiéndose producido reclasificaciones ni cambios con respecto a las que figuran en las Cuentas </w:t>
      </w:r>
      <w:r w:rsidR="00EA5A1D">
        <w:rPr>
          <w:rFonts w:ascii="Arial" w:eastAsia="Courier New" w:hAnsi="Arial" w:cs="Arial"/>
          <w:color w:val="000000"/>
        </w:rPr>
        <w:t>Anuales del ejercicio anterior, excepto las derivadas de los errores contables que se indican a continuación. La adaptación de las cifras del ejercicio 2020 es la siguiente:</w:t>
      </w:r>
    </w:p>
    <w:p w14:paraId="377DE9E7" w14:textId="3946FA85" w:rsidR="00EA5A1D" w:rsidRDefault="00EA5A1D" w:rsidP="00935709">
      <w:pPr>
        <w:tabs>
          <w:tab w:val="left" w:pos="720"/>
        </w:tabs>
        <w:spacing w:line="276" w:lineRule="auto"/>
        <w:jc w:val="both"/>
        <w:rPr>
          <w:rFonts w:ascii="Arial" w:eastAsia="Courier New" w:hAnsi="Arial" w:cs="Arial"/>
          <w:color w:val="000000"/>
        </w:rPr>
      </w:pPr>
    </w:p>
    <w:p w14:paraId="4206937C" w14:textId="04182B9C" w:rsidR="00262677" w:rsidRDefault="00D7469C" w:rsidP="00935709">
      <w:pPr>
        <w:spacing w:line="276" w:lineRule="auto"/>
        <w:jc w:val="both"/>
        <w:rPr>
          <w:rFonts w:ascii="Arial" w:eastAsia="Courier New" w:hAnsi="Arial" w:cs="Arial"/>
          <w:color w:val="000000"/>
        </w:rPr>
      </w:pPr>
      <w:r w:rsidRPr="00D7469C">
        <w:rPr>
          <w:rFonts w:ascii="Arial" w:eastAsia="Courier New" w:hAnsi="Arial" w:cs="Arial"/>
          <w:noProof/>
          <w:color w:val="000000"/>
          <w:lang w:eastAsia="es-ES"/>
        </w:rPr>
        <w:drawing>
          <wp:inline distT="0" distB="0" distL="0" distR="0" wp14:anchorId="20E2D260" wp14:editId="759260D0">
            <wp:extent cx="5760720" cy="3375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375025"/>
                    </a:xfrm>
                    <a:prstGeom prst="rect">
                      <a:avLst/>
                    </a:prstGeom>
                    <a:noFill/>
                    <a:ln>
                      <a:noFill/>
                    </a:ln>
                  </pic:spPr>
                </pic:pic>
              </a:graphicData>
            </a:graphic>
          </wp:inline>
        </w:drawing>
      </w:r>
    </w:p>
    <w:p w14:paraId="34BBBB23" w14:textId="16F4940B" w:rsidR="00D7469C" w:rsidRDefault="00D7469C" w:rsidP="00935709">
      <w:pPr>
        <w:spacing w:line="276" w:lineRule="auto"/>
        <w:jc w:val="both"/>
        <w:rPr>
          <w:rFonts w:ascii="Arial" w:eastAsia="Courier New" w:hAnsi="Arial" w:cs="Arial"/>
          <w:color w:val="000000"/>
        </w:rPr>
      </w:pPr>
    </w:p>
    <w:p w14:paraId="3FE029AF" w14:textId="77777777" w:rsidR="00D7469C" w:rsidRDefault="00D7469C" w:rsidP="00935709">
      <w:pPr>
        <w:spacing w:line="276" w:lineRule="auto"/>
        <w:jc w:val="both"/>
        <w:rPr>
          <w:rFonts w:ascii="Arial" w:eastAsia="Courier New" w:hAnsi="Arial" w:cs="Arial"/>
          <w:color w:val="000000"/>
        </w:rPr>
      </w:pPr>
    </w:p>
    <w:p w14:paraId="33DAA3D4" w14:textId="317FF862"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5.- AGRUPACIÓN DE PARTIDAS.</w:t>
      </w:r>
    </w:p>
    <w:p w14:paraId="65CBC4D8" w14:textId="77777777" w:rsidR="00935709" w:rsidRPr="00960048" w:rsidRDefault="00935709" w:rsidP="00935709">
      <w:pPr>
        <w:spacing w:line="276" w:lineRule="auto"/>
        <w:ind w:firstLine="450"/>
        <w:jc w:val="both"/>
        <w:rPr>
          <w:rFonts w:ascii="Arial" w:eastAsia="Courier New" w:hAnsi="Arial" w:cs="Arial"/>
          <w:color w:val="000000"/>
        </w:rPr>
      </w:pPr>
    </w:p>
    <w:p w14:paraId="554B8196"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A efectos de facilitar la comprensión del balance, de la cuenta de resultados, del estado de cambios en el patrimonio neto y del estado de flujos de efectivo incorporado en la memoria, algunas partidas que suponen importes irrelevantes para mostrar la imagen fiel se presentan de forma agrupada, recogiéndose los análisis requeridos en las notas correspondientes de la memoria.</w:t>
      </w:r>
    </w:p>
    <w:p w14:paraId="4CB73FA4" w14:textId="77777777" w:rsidR="00935709" w:rsidRPr="00960048" w:rsidRDefault="00935709" w:rsidP="00935709">
      <w:pPr>
        <w:spacing w:line="276" w:lineRule="auto"/>
        <w:ind w:firstLine="450"/>
        <w:jc w:val="both"/>
        <w:rPr>
          <w:rFonts w:ascii="Arial" w:eastAsia="Courier New" w:hAnsi="Arial" w:cs="Arial"/>
          <w:color w:val="000000"/>
        </w:rPr>
      </w:pPr>
    </w:p>
    <w:p w14:paraId="2D1162DA"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6.- ELEMENTOS RECOGIDOS EN VARIAS PARTIDAS.</w:t>
      </w:r>
    </w:p>
    <w:p w14:paraId="0F0A0ABB" w14:textId="77777777" w:rsidR="00935709" w:rsidRPr="00960048" w:rsidRDefault="00935709" w:rsidP="00935709">
      <w:pPr>
        <w:tabs>
          <w:tab w:val="left" w:pos="720"/>
        </w:tabs>
        <w:spacing w:line="276" w:lineRule="auto"/>
        <w:ind w:firstLine="708"/>
        <w:jc w:val="both"/>
        <w:rPr>
          <w:rFonts w:ascii="Arial" w:eastAsia="Courier New" w:hAnsi="Arial" w:cs="Arial"/>
          <w:color w:val="000000"/>
        </w:rPr>
      </w:pPr>
    </w:p>
    <w:p w14:paraId="0F4A70F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No hay elementos de esta naturaleza.</w:t>
      </w:r>
    </w:p>
    <w:p w14:paraId="756278B0" w14:textId="77777777" w:rsidR="00935709" w:rsidRDefault="00935709" w:rsidP="00935709">
      <w:pPr>
        <w:spacing w:line="276" w:lineRule="auto"/>
        <w:jc w:val="both"/>
        <w:rPr>
          <w:rFonts w:ascii="Arial" w:eastAsia="Courier New" w:hAnsi="Arial" w:cs="Arial"/>
          <w:color w:val="000000"/>
        </w:rPr>
      </w:pPr>
    </w:p>
    <w:p w14:paraId="5DBCF644" w14:textId="77777777"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7.- CAMBIOS EN CRITERIOS CONTABLES.</w:t>
      </w:r>
    </w:p>
    <w:p w14:paraId="35407222" w14:textId="77777777" w:rsidR="00935709" w:rsidRPr="00960048" w:rsidRDefault="00935709" w:rsidP="00935709">
      <w:pPr>
        <w:spacing w:line="276" w:lineRule="auto"/>
        <w:ind w:firstLine="450"/>
        <w:jc w:val="both"/>
        <w:rPr>
          <w:rFonts w:ascii="Arial" w:eastAsia="Courier New" w:hAnsi="Arial" w:cs="Arial"/>
          <w:color w:val="000000"/>
        </w:rPr>
      </w:pPr>
    </w:p>
    <w:p w14:paraId="04675D9E"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Durante el ejercicio la entidad no ha realizado cambios de criterios contables.</w:t>
      </w:r>
    </w:p>
    <w:p w14:paraId="32D2FDC0" w14:textId="77777777" w:rsidR="00C66C53" w:rsidRDefault="00C66C53" w:rsidP="00935709">
      <w:pPr>
        <w:spacing w:line="276" w:lineRule="auto"/>
        <w:jc w:val="both"/>
        <w:rPr>
          <w:rFonts w:ascii="Arial" w:eastAsia="Courier New" w:hAnsi="Arial" w:cs="Arial"/>
          <w:color w:val="000000"/>
        </w:rPr>
      </w:pPr>
    </w:p>
    <w:p w14:paraId="0551AB6A" w14:textId="77777777" w:rsidR="00D7469C" w:rsidRDefault="00D7469C" w:rsidP="00935709">
      <w:pPr>
        <w:spacing w:line="276" w:lineRule="auto"/>
        <w:jc w:val="both"/>
        <w:rPr>
          <w:rFonts w:ascii="Arial" w:eastAsia="Courier New" w:hAnsi="Arial" w:cs="Arial"/>
          <w:color w:val="000000"/>
        </w:rPr>
      </w:pPr>
    </w:p>
    <w:p w14:paraId="251D4E91" w14:textId="77777777" w:rsidR="00D7469C" w:rsidRDefault="00D7469C" w:rsidP="00935709">
      <w:pPr>
        <w:spacing w:line="276" w:lineRule="auto"/>
        <w:jc w:val="both"/>
        <w:rPr>
          <w:rFonts w:ascii="Arial" w:eastAsia="Courier New" w:hAnsi="Arial" w:cs="Arial"/>
          <w:color w:val="000000"/>
        </w:rPr>
      </w:pPr>
    </w:p>
    <w:p w14:paraId="06D4F846" w14:textId="191A683B" w:rsidR="00935709" w:rsidRPr="00960048" w:rsidRDefault="00935709" w:rsidP="00935709">
      <w:pPr>
        <w:spacing w:line="276" w:lineRule="auto"/>
        <w:jc w:val="both"/>
        <w:rPr>
          <w:rFonts w:ascii="Arial" w:eastAsia="Courier New" w:hAnsi="Arial" w:cs="Arial"/>
          <w:color w:val="000000"/>
        </w:rPr>
      </w:pPr>
      <w:r w:rsidRPr="00960048">
        <w:rPr>
          <w:rFonts w:ascii="Arial" w:eastAsia="Courier New" w:hAnsi="Arial" w:cs="Arial"/>
          <w:color w:val="000000"/>
        </w:rPr>
        <w:t>8.- CORRECCIÓN DE ERRORES.</w:t>
      </w:r>
    </w:p>
    <w:p w14:paraId="33454469" w14:textId="77777777" w:rsidR="00935709" w:rsidRPr="00960048" w:rsidRDefault="00935709" w:rsidP="00935709">
      <w:pPr>
        <w:spacing w:line="276" w:lineRule="auto"/>
        <w:ind w:firstLine="450"/>
        <w:jc w:val="both"/>
        <w:rPr>
          <w:rFonts w:ascii="Arial" w:eastAsia="Courier New" w:hAnsi="Arial" w:cs="Arial"/>
          <w:color w:val="000000"/>
        </w:rPr>
      </w:pPr>
    </w:p>
    <w:p w14:paraId="035E45B7" w14:textId="77777777" w:rsidR="00935709" w:rsidRPr="00960048"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Durante el ejercicio la entidad</w:t>
      </w:r>
      <w:r>
        <w:rPr>
          <w:rFonts w:ascii="Arial" w:eastAsia="Courier New" w:hAnsi="Arial" w:cs="Arial"/>
          <w:color w:val="000000"/>
        </w:rPr>
        <w:t xml:space="preserve"> </w:t>
      </w:r>
      <w:r w:rsidRPr="00960048">
        <w:rPr>
          <w:rFonts w:ascii="Arial" w:eastAsia="Courier New" w:hAnsi="Arial" w:cs="Arial"/>
          <w:color w:val="000000"/>
        </w:rPr>
        <w:t>ha realizado correcciones de errores contables relativos a ejercicios anteriores.</w:t>
      </w:r>
      <w:r>
        <w:rPr>
          <w:rFonts w:ascii="Arial" w:eastAsia="Courier New" w:hAnsi="Arial" w:cs="Arial"/>
          <w:color w:val="000000"/>
        </w:rPr>
        <w:t xml:space="preserve"> Los errores contables son los informados en el apartado 4 de esta nota.</w:t>
      </w:r>
    </w:p>
    <w:p w14:paraId="52A54197" w14:textId="77777777" w:rsidR="00935709" w:rsidRDefault="00935709" w:rsidP="00935709">
      <w:pPr>
        <w:spacing w:line="276" w:lineRule="auto"/>
        <w:jc w:val="both"/>
        <w:rPr>
          <w:rFonts w:ascii="Arial" w:eastAsia="Courier New" w:hAnsi="Arial" w:cs="Arial"/>
          <w:b/>
          <w:bCs/>
          <w:color w:val="000000"/>
        </w:rPr>
      </w:pPr>
    </w:p>
    <w:p w14:paraId="61DF2668" w14:textId="59E310E9" w:rsidR="00A97512" w:rsidRPr="009E5AED" w:rsidRDefault="00A97512" w:rsidP="00A97512">
      <w:pPr>
        <w:spacing w:line="276" w:lineRule="auto"/>
        <w:jc w:val="both"/>
        <w:rPr>
          <w:rFonts w:ascii="Arial" w:eastAsia="Courier New" w:hAnsi="Arial" w:cs="Arial"/>
          <w:color w:val="000000"/>
        </w:rPr>
      </w:pPr>
      <w:r w:rsidRPr="00A97512">
        <w:rPr>
          <w:rFonts w:ascii="Arial" w:eastAsia="Courier New" w:hAnsi="Arial" w:cs="Arial"/>
          <w:color w:val="000000"/>
        </w:rPr>
        <w:t>9.</w:t>
      </w:r>
      <w:r>
        <w:rPr>
          <w:rFonts w:ascii="Arial" w:eastAsia="Courier New" w:hAnsi="Arial" w:cs="Arial"/>
          <w:color w:val="000000"/>
        </w:rPr>
        <w:t>-</w:t>
      </w:r>
      <w:r w:rsidRPr="00A97512">
        <w:rPr>
          <w:rFonts w:ascii="Arial" w:eastAsia="Courier New" w:hAnsi="Arial" w:cs="Arial"/>
          <w:color w:val="000000"/>
        </w:rPr>
        <w:t xml:space="preserve"> IMPORTANCIA RELATIVA</w:t>
      </w:r>
    </w:p>
    <w:p w14:paraId="46A3C486" w14:textId="77777777" w:rsidR="00A97512" w:rsidRDefault="00A97512" w:rsidP="00A97512">
      <w:pPr>
        <w:tabs>
          <w:tab w:val="left" w:pos="720"/>
        </w:tabs>
        <w:spacing w:line="276" w:lineRule="auto"/>
        <w:jc w:val="both"/>
        <w:rPr>
          <w:rFonts w:ascii="Arial" w:eastAsia="Courier New" w:hAnsi="Arial" w:cs="Arial"/>
          <w:color w:val="000000"/>
        </w:rPr>
      </w:pPr>
    </w:p>
    <w:p w14:paraId="189023D7" w14:textId="001B4C9C" w:rsidR="00A97512" w:rsidRPr="009E5AED" w:rsidRDefault="00A97512" w:rsidP="009E5AED">
      <w:pPr>
        <w:tabs>
          <w:tab w:val="left" w:pos="720"/>
        </w:tabs>
        <w:spacing w:line="276" w:lineRule="auto"/>
        <w:jc w:val="both"/>
        <w:rPr>
          <w:rFonts w:ascii="Arial" w:eastAsia="Courier New" w:hAnsi="Arial" w:cs="Arial"/>
          <w:color w:val="000000"/>
        </w:rPr>
      </w:pPr>
      <w:r w:rsidRPr="009E5AED">
        <w:rPr>
          <w:rFonts w:ascii="Arial" w:eastAsia="Courier New" w:hAnsi="Arial" w:cs="Arial"/>
          <w:color w:val="000000"/>
        </w:rPr>
        <w:t xml:space="preserve">Al determinar la información a desglosar en la presente memoria sobre las diferentes partidas de los estados financieros u otros asuntos, la </w:t>
      </w:r>
      <w:r>
        <w:rPr>
          <w:rFonts w:ascii="Arial" w:eastAsia="Courier New" w:hAnsi="Arial" w:cs="Arial"/>
          <w:color w:val="000000"/>
        </w:rPr>
        <w:t>Entidad</w:t>
      </w:r>
      <w:r w:rsidRPr="009E5AED">
        <w:rPr>
          <w:rFonts w:ascii="Arial" w:eastAsia="Courier New" w:hAnsi="Arial" w:cs="Arial"/>
          <w:color w:val="000000"/>
        </w:rPr>
        <w:t>, de acuerdo con el Marco Conceptual del Plan General de Contabilidad, ha tenido en cuenta la importancia relativa en relación con las cuentas anuales del ejercicio 20</w:t>
      </w:r>
      <w:r>
        <w:rPr>
          <w:rFonts w:ascii="Arial" w:eastAsia="Courier New" w:hAnsi="Arial" w:cs="Arial"/>
          <w:color w:val="000000"/>
        </w:rPr>
        <w:t>21</w:t>
      </w:r>
      <w:r w:rsidRPr="009E5AED">
        <w:rPr>
          <w:rFonts w:ascii="Arial" w:eastAsia="Courier New" w:hAnsi="Arial" w:cs="Arial"/>
          <w:color w:val="000000"/>
        </w:rPr>
        <w:t>.</w:t>
      </w:r>
    </w:p>
    <w:p w14:paraId="3D539DC1" w14:textId="77777777" w:rsidR="00A97512" w:rsidRDefault="00A97512" w:rsidP="00935709">
      <w:pPr>
        <w:spacing w:line="276" w:lineRule="auto"/>
        <w:jc w:val="both"/>
        <w:rPr>
          <w:rFonts w:ascii="Arial" w:eastAsia="Courier New" w:hAnsi="Arial" w:cs="Arial"/>
          <w:b/>
          <w:bCs/>
          <w:color w:val="000000"/>
        </w:rPr>
      </w:pPr>
    </w:p>
    <w:p w14:paraId="2D1483BA" w14:textId="601DFA62" w:rsidR="00A97512" w:rsidRDefault="00A97512" w:rsidP="00935709">
      <w:pPr>
        <w:spacing w:line="276" w:lineRule="auto"/>
        <w:jc w:val="both"/>
        <w:rPr>
          <w:rFonts w:ascii="Arial" w:eastAsia="Courier New" w:hAnsi="Arial" w:cs="Arial"/>
          <w:color w:val="000000"/>
        </w:rPr>
      </w:pPr>
      <w:r>
        <w:rPr>
          <w:rFonts w:ascii="Arial" w:eastAsia="Courier New" w:hAnsi="Arial" w:cs="Arial"/>
          <w:color w:val="000000"/>
        </w:rPr>
        <w:t xml:space="preserve">10. - </w:t>
      </w:r>
      <w:r w:rsidRPr="00A97512">
        <w:rPr>
          <w:rFonts w:ascii="Arial" w:eastAsia="Courier New" w:hAnsi="Arial" w:cs="Arial"/>
          <w:color w:val="000000"/>
        </w:rPr>
        <w:t>EFECTOS DE LA PRIMERA APLICACIÓN DE LA MODIFICACIÓN DEL PGC 2021</w:t>
      </w:r>
    </w:p>
    <w:p w14:paraId="791B6B19" w14:textId="022FE0E0" w:rsidR="00A97512" w:rsidRDefault="00A97512" w:rsidP="00935709">
      <w:pPr>
        <w:spacing w:line="276" w:lineRule="auto"/>
        <w:jc w:val="both"/>
        <w:rPr>
          <w:rFonts w:ascii="Arial" w:eastAsia="Courier New" w:hAnsi="Arial" w:cs="Arial"/>
          <w:color w:val="000000"/>
        </w:rPr>
      </w:pPr>
    </w:p>
    <w:p w14:paraId="01D2A0E2" w14:textId="08A2ED03" w:rsidR="00A97512" w:rsidRDefault="00D7469C" w:rsidP="00935709">
      <w:pPr>
        <w:spacing w:line="276" w:lineRule="auto"/>
        <w:jc w:val="both"/>
        <w:rPr>
          <w:rFonts w:ascii="Arial" w:eastAsia="Courier New" w:hAnsi="Arial" w:cs="Arial"/>
          <w:color w:val="000000"/>
        </w:rPr>
      </w:pPr>
      <w:r w:rsidRPr="00D7469C">
        <w:rPr>
          <w:rFonts w:ascii="Arial" w:eastAsia="Courier New" w:hAnsi="Arial" w:cs="Arial"/>
          <w:color w:val="000000"/>
        </w:rPr>
        <w:t xml:space="preserve">Durante el ejercicio anual 2021 han entrado en vigor nuevas normas contables que, por tanto, han sido tenidas en cuenta en la elaboración de las presentes cuentas anuales, que no han supuesto un cambio de políticas contables para la </w:t>
      </w:r>
      <w:r>
        <w:rPr>
          <w:rFonts w:ascii="Arial" w:eastAsia="Courier New" w:hAnsi="Arial" w:cs="Arial"/>
          <w:color w:val="000000"/>
        </w:rPr>
        <w:t>Entidad.</w:t>
      </w:r>
    </w:p>
    <w:p w14:paraId="7B453931" w14:textId="377575D2" w:rsidR="00A97512" w:rsidRDefault="00A97512" w:rsidP="00935709">
      <w:pPr>
        <w:spacing w:line="276" w:lineRule="auto"/>
        <w:jc w:val="both"/>
        <w:rPr>
          <w:rFonts w:ascii="Arial" w:eastAsia="Courier New" w:hAnsi="Arial" w:cs="Arial"/>
          <w:color w:val="000000"/>
        </w:rPr>
      </w:pPr>
    </w:p>
    <w:p w14:paraId="3035C438" w14:textId="77777777" w:rsidR="00A97512" w:rsidRPr="009E5AED" w:rsidRDefault="00A97512" w:rsidP="00935709">
      <w:pPr>
        <w:spacing w:line="276" w:lineRule="auto"/>
        <w:jc w:val="both"/>
        <w:rPr>
          <w:rFonts w:ascii="Arial" w:eastAsia="Courier New" w:hAnsi="Arial" w:cs="Arial"/>
          <w:color w:val="000000"/>
        </w:rPr>
      </w:pPr>
    </w:p>
    <w:p w14:paraId="28D21BF8" w14:textId="4CD89D39" w:rsidR="00935709" w:rsidRPr="00960048" w:rsidRDefault="00935709" w:rsidP="0058640B">
      <w:pPr>
        <w:spacing w:line="276" w:lineRule="auto"/>
        <w:jc w:val="both"/>
        <w:outlineLvl w:val="1"/>
        <w:rPr>
          <w:rFonts w:ascii="Arial" w:eastAsia="Courier New" w:hAnsi="Arial" w:cs="Arial"/>
          <w:b/>
          <w:bCs/>
          <w:color w:val="000000"/>
        </w:rPr>
      </w:pPr>
      <w:bookmarkStart w:id="9" w:name="_Toc105099241"/>
      <w:r w:rsidRPr="00960048">
        <w:rPr>
          <w:rFonts w:ascii="Arial" w:eastAsia="Courier New" w:hAnsi="Arial" w:cs="Arial"/>
          <w:b/>
          <w:bCs/>
          <w:color w:val="000000"/>
        </w:rPr>
        <w:t>3. EXCEDENTE DEL EJERCICIO.</w:t>
      </w:r>
      <w:bookmarkEnd w:id="9"/>
    </w:p>
    <w:p w14:paraId="1F87B1F7" w14:textId="77777777" w:rsidR="00935709" w:rsidRPr="00960048" w:rsidRDefault="00935709" w:rsidP="00935709">
      <w:pPr>
        <w:spacing w:line="276" w:lineRule="auto"/>
        <w:ind w:firstLine="450"/>
        <w:jc w:val="both"/>
        <w:rPr>
          <w:rFonts w:ascii="Arial" w:eastAsia="Courier New" w:hAnsi="Arial" w:cs="Arial"/>
          <w:b/>
          <w:bCs/>
          <w:color w:val="000000"/>
        </w:rPr>
      </w:pPr>
    </w:p>
    <w:p w14:paraId="33C32567" w14:textId="6F402016" w:rsidR="00935709" w:rsidRDefault="00935709" w:rsidP="00935709">
      <w:pPr>
        <w:tabs>
          <w:tab w:val="left" w:pos="720"/>
        </w:tabs>
        <w:spacing w:line="276" w:lineRule="auto"/>
        <w:jc w:val="both"/>
        <w:rPr>
          <w:rFonts w:ascii="Arial" w:eastAsia="Courier New" w:hAnsi="Arial" w:cs="Arial"/>
          <w:color w:val="000000"/>
        </w:rPr>
      </w:pPr>
      <w:r w:rsidRPr="00960048">
        <w:rPr>
          <w:rFonts w:ascii="Arial" w:eastAsia="Courier New" w:hAnsi="Arial" w:cs="Arial"/>
          <w:color w:val="000000"/>
        </w:rPr>
        <w:t>La aplicación del resultado del ejercicio fina</w:t>
      </w:r>
      <w:r w:rsidR="00664458">
        <w:rPr>
          <w:rFonts w:ascii="Arial" w:eastAsia="Courier New" w:hAnsi="Arial" w:cs="Arial"/>
          <w:color w:val="000000"/>
        </w:rPr>
        <w:t>lizado el 31 de diciembre de 2020</w:t>
      </w:r>
      <w:r w:rsidRPr="00960048">
        <w:rPr>
          <w:rFonts w:ascii="Arial" w:eastAsia="Courier New" w:hAnsi="Arial" w:cs="Arial"/>
          <w:color w:val="000000"/>
        </w:rPr>
        <w:t>, aprobada por el Patronato, ha sido la siguiente:</w:t>
      </w:r>
    </w:p>
    <w:p w14:paraId="607E9DA2" w14:textId="77777777" w:rsidR="00935709" w:rsidRDefault="00935709" w:rsidP="00935709">
      <w:pPr>
        <w:tabs>
          <w:tab w:val="left" w:pos="720"/>
        </w:tabs>
        <w:spacing w:line="276" w:lineRule="auto"/>
        <w:jc w:val="both"/>
        <w:rPr>
          <w:rFonts w:ascii="Arial" w:eastAsia="Courier New" w:hAnsi="Arial" w:cs="Arial"/>
          <w:color w:val="000000"/>
        </w:rPr>
      </w:pPr>
    </w:p>
    <w:p w14:paraId="7472390C" w14:textId="4ABCB1C0" w:rsidR="00935709" w:rsidRPr="00960048" w:rsidRDefault="00664458" w:rsidP="00935709">
      <w:pPr>
        <w:tabs>
          <w:tab w:val="left" w:pos="720"/>
        </w:tabs>
        <w:spacing w:line="276" w:lineRule="auto"/>
        <w:jc w:val="center"/>
        <w:rPr>
          <w:rFonts w:ascii="Arial" w:eastAsia="Courier New" w:hAnsi="Arial" w:cs="Arial"/>
          <w:color w:val="000000"/>
        </w:rPr>
      </w:pPr>
      <w:r w:rsidRPr="00664458">
        <w:rPr>
          <w:noProof/>
          <w:lang w:eastAsia="es-ES"/>
        </w:rPr>
        <w:drawing>
          <wp:inline distT="0" distB="0" distL="0" distR="0" wp14:anchorId="03FA9702" wp14:editId="47A058B6">
            <wp:extent cx="4659465" cy="1748977"/>
            <wp:effectExtent l="0" t="0" r="8255"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9973" cy="1752921"/>
                    </a:xfrm>
                    <a:prstGeom prst="rect">
                      <a:avLst/>
                    </a:prstGeom>
                    <a:noFill/>
                    <a:ln>
                      <a:noFill/>
                    </a:ln>
                  </pic:spPr>
                </pic:pic>
              </a:graphicData>
            </a:graphic>
          </wp:inline>
        </w:drawing>
      </w:r>
    </w:p>
    <w:p w14:paraId="5D038276" w14:textId="77777777" w:rsidR="00935709" w:rsidRDefault="00935709" w:rsidP="00935709">
      <w:pPr>
        <w:widowControl w:val="0"/>
        <w:autoSpaceDE w:val="0"/>
        <w:autoSpaceDN w:val="0"/>
        <w:adjustRightInd w:val="0"/>
        <w:rPr>
          <w:rFonts w:ascii="Arial" w:hAnsi="Arial" w:cs="Arial"/>
          <w:color w:val="000000"/>
        </w:rPr>
      </w:pPr>
    </w:p>
    <w:p w14:paraId="6AB0C181" w14:textId="53CE4B81" w:rsidR="00935709" w:rsidRDefault="00935709" w:rsidP="00935709">
      <w:pPr>
        <w:widowControl w:val="0"/>
        <w:autoSpaceDE w:val="0"/>
        <w:autoSpaceDN w:val="0"/>
        <w:adjustRightInd w:val="0"/>
        <w:rPr>
          <w:rFonts w:ascii="Arial" w:hAnsi="Arial" w:cs="Arial"/>
          <w:color w:val="000000"/>
        </w:rPr>
      </w:pPr>
    </w:p>
    <w:p w14:paraId="46286DE4" w14:textId="5D10C58D" w:rsidR="00935709" w:rsidRDefault="00935709" w:rsidP="00935709">
      <w:pPr>
        <w:tabs>
          <w:tab w:val="left" w:pos="720"/>
        </w:tabs>
        <w:jc w:val="both"/>
        <w:rPr>
          <w:rFonts w:ascii="Arial" w:eastAsia="Courier New" w:hAnsi="Arial" w:cs="Arial"/>
          <w:color w:val="000000"/>
        </w:rPr>
      </w:pPr>
      <w:r w:rsidRPr="00722B7B">
        <w:rPr>
          <w:rFonts w:ascii="Arial" w:eastAsia="Courier New" w:hAnsi="Arial" w:cs="Arial"/>
          <w:color w:val="000000"/>
        </w:rPr>
        <w:t xml:space="preserve">La propuesta </w:t>
      </w:r>
      <w:r w:rsidR="00E3628C">
        <w:rPr>
          <w:rFonts w:ascii="Arial" w:eastAsia="Courier New" w:hAnsi="Arial" w:cs="Arial"/>
          <w:color w:val="000000"/>
        </w:rPr>
        <w:t>de aplicación del resultado 20</w:t>
      </w:r>
      <w:r w:rsidR="00664458">
        <w:rPr>
          <w:rFonts w:ascii="Arial" w:eastAsia="Courier New" w:hAnsi="Arial" w:cs="Arial"/>
          <w:color w:val="000000"/>
        </w:rPr>
        <w:t>21</w:t>
      </w:r>
      <w:r w:rsidRPr="00722B7B">
        <w:rPr>
          <w:rFonts w:ascii="Arial" w:eastAsia="Courier New" w:hAnsi="Arial" w:cs="Arial"/>
          <w:color w:val="000000"/>
        </w:rPr>
        <w:t xml:space="preserve"> presentada al Patronato es como sigue:</w:t>
      </w:r>
    </w:p>
    <w:p w14:paraId="180CA191" w14:textId="77777777" w:rsidR="00935709" w:rsidRDefault="00935709" w:rsidP="00935709">
      <w:pPr>
        <w:tabs>
          <w:tab w:val="left" w:pos="720"/>
        </w:tabs>
        <w:jc w:val="both"/>
        <w:rPr>
          <w:rFonts w:ascii="Arial" w:eastAsia="Courier New" w:hAnsi="Arial" w:cs="Arial"/>
          <w:color w:val="000000"/>
        </w:rPr>
      </w:pPr>
    </w:p>
    <w:p w14:paraId="379EF412" w14:textId="77777777" w:rsidR="00935709" w:rsidRDefault="00935709" w:rsidP="00935709">
      <w:pPr>
        <w:tabs>
          <w:tab w:val="left" w:pos="720"/>
        </w:tabs>
        <w:jc w:val="both"/>
        <w:rPr>
          <w:rFonts w:ascii="Arial" w:eastAsia="Courier New" w:hAnsi="Arial" w:cs="Arial"/>
          <w:color w:val="000000"/>
        </w:rPr>
      </w:pPr>
    </w:p>
    <w:p w14:paraId="68061973" w14:textId="155971EE" w:rsidR="00935709" w:rsidRPr="00A361E1" w:rsidRDefault="00303CCF" w:rsidP="00262677">
      <w:pPr>
        <w:jc w:val="center"/>
        <w:rPr>
          <w:rFonts w:ascii="Arial" w:eastAsia="Courier New" w:hAnsi="Arial" w:cs="Arial"/>
          <w:color w:val="000000"/>
        </w:rPr>
      </w:pPr>
      <w:r w:rsidRPr="00303CCF">
        <w:rPr>
          <w:noProof/>
          <w:lang w:eastAsia="es-ES"/>
        </w:rPr>
        <w:drawing>
          <wp:inline distT="0" distB="0" distL="0" distR="0" wp14:anchorId="14B329B2" wp14:editId="30F22313">
            <wp:extent cx="4362450" cy="1636990"/>
            <wp:effectExtent l="0" t="0" r="0" b="190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452" cy="1644121"/>
                    </a:xfrm>
                    <a:prstGeom prst="rect">
                      <a:avLst/>
                    </a:prstGeom>
                    <a:noFill/>
                    <a:ln>
                      <a:noFill/>
                    </a:ln>
                  </pic:spPr>
                </pic:pic>
              </a:graphicData>
            </a:graphic>
          </wp:inline>
        </w:drawing>
      </w:r>
    </w:p>
    <w:p w14:paraId="2F500170" w14:textId="77777777" w:rsidR="00935709" w:rsidRDefault="00935709" w:rsidP="00935709">
      <w:pPr>
        <w:ind w:firstLine="450"/>
        <w:jc w:val="center"/>
        <w:rPr>
          <w:rFonts w:ascii="Arial" w:eastAsia="Courier New" w:hAnsi="Arial" w:cs="Arial"/>
          <w:color w:val="000000"/>
        </w:rPr>
      </w:pPr>
    </w:p>
    <w:p w14:paraId="3AD02D66" w14:textId="77777777" w:rsidR="00FE5F62" w:rsidRDefault="00FE5F62" w:rsidP="00935709">
      <w:pPr>
        <w:jc w:val="both"/>
        <w:rPr>
          <w:rFonts w:ascii="Arial" w:eastAsia="Courier New" w:hAnsi="Arial" w:cs="Arial"/>
          <w:b/>
          <w:bCs/>
          <w:color w:val="000000"/>
        </w:rPr>
      </w:pPr>
    </w:p>
    <w:p w14:paraId="2B53E275" w14:textId="70099619" w:rsidR="00935709" w:rsidRPr="00A361E1" w:rsidRDefault="00935709" w:rsidP="0058640B">
      <w:pPr>
        <w:jc w:val="both"/>
        <w:outlineLvl w:val="1"/>
        <w:rPr>
          <w:rFonts w:ascii="Arial" w:eastAsia="Courier New" w:hAnsi="Arial" w:cs="Arial"/>
          <w:b/>
          <w:bCs/>
          <w:color w:val="000000"/>
        </w:rPr>
      </w:pPr>
      <w:bookmarkStart w:id="10" w:name="_Toc105099242"/>
      <w:r w:rsidRPr="00A361E1">
        <w:rPr>
          <w:rFonts w:ascii="Arial" w:eastAsia="Courier New" w:hAnsi="Arial" w:cs="Arial"/>
          <w:b/>
          <w:bCs/>
          <w:color w:val="000000"/>
        </w:rPr>
        <w:t>4. NORMAS DE VALORACION.</w:t>
      </w:r>
      <w:bookmarkEnd w:id="10"/>
    </w:p>
    <w:p w14:paraId="4C2361E5" w14:textId="77777777" w:rsidR="00935709" w:rsidRPr="00A361E1" w:rsidRDefault="00935709" w:rsidP="00935709">
      <w:pPr>
        <w:ind w:firstLine="450"/>
        <w:jc w:val="both"/>
        <w:rPr>
          <w:rFonts w:ascii="Arial" w:eastAsia="Courier New" w:hAnsi="Arial" w:cs="Arial"/>
          <w:b/>
          <w:bCs/>
          <w:color w:val="000000"/>
        </w:rPr>
      </w:pPr>
    </w:p>
    <w:p w14:paraId="046F5B4C" w14:textId="77777777" w:rsidR="00935709" w:rsidRPr="00A361E1" w:rsidRDefault="00935709" w:rsidP="00935709">
      <w:pPr>
        <w:jc w:val="both"/>
        <w:rPr>
          <w:rFonts w:ascii="Arial" w:eastAsia="Courier New" w:hAnsi="Arial" w:cs="Arial"/>
          <w:color w:val="000000"/>
        </w:rPr>
      </w:pPr>
      <w:r w:rsidRPr="00A361E1">
        <w:rPr>
          <w:rFonts w:ascii="Arial" w:eastAsia="Courier New" w:hAnsi="Arial" w:cs="Arial"/>
          <w:color w:val="000000"/>
        </w:rPr>
        <w:t>1.- INMOVILIZADO INTANGIBLE</w:t>
      </w:r>
    </w:p>
    <w:p w14:paraId="3F0E2290" w14:textId="77777777" w:rsidR="00935709" w:rsidRPr="00A361E1" w:rsidRDefault="00935709" w:rsidP="00935709">
      <w:pPr>
        <w:ind w:firstLine="450"/>
        <w:jc w:val="both"/>
        <w:rPr>
          <w:rFonts w:ascii="Arial" w:eastAsia="Courier New" w:hAnsi="Arial" w:cs="Arial"/>
          <w:color w:val="000000"/>
        </w:rPr>
      </w:pPr>
    </w:p>
    <w:p w14:paraId="1C50D1B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activos intangibles se registran por su coste de adquisición y producción y, posteriormente, se valoran a su coste menos, según proceda, su correspondiente amortización acumulada y pérdidas por deterioro que hayan experimentado.</w:t>
      </w:r>
    </w:p>
    <w:p w14:paraId="638B4149" w14:textId="77777777" w:rsidR="00935709" w:rsidRPr="00A361E1" w:rsidRDefault="00935709" w:rsidP="00935709">
      <w:pPr>
        <w:spacing w:line="276" w:lineRule="auto"/>
        <w:ind w:firstLine="450"/>
        <w:jc w:val="both"/>
        <w:rPr>
          <w:rFonts w:ascii="Arial" w:eastAsia="Courier New" w:hAnsi="Arial" w:cs="Arial"/>
          <w:color w:val="000000"/>
        </w:rPr>
      </w:pPr>
    </w:p>
    <w:p w14:paraId="7054707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bienes de inmovilizado intangible recibidos en concepto de aportación no dineraria de capital se valoran por su valor razonable en el momento de la aportación.</w:t>
      </w:r>
    </w:p>
    <w:p w14:paraId="726CB650" w14:textId="77777777" w:rsidR="00935709" w:rsidRPr="00A361E1" w:rsidRDefault="00935709" w:rsidP="00935709">
      <w:pPr>
        <w:spacing w:line="276" w:lineRule="auto"/>
        <w:ind w:firstLine="450"/>
        <w:jc w:val="both"/>
        <w:rPr>
          <w:rFonts w:ascii="Arial" w:eastAsia="Courier New" w:hAnsi="Arial" w:cs="Arial"/>
          <w:color w:val="000000"/>
        </w:rPr>
      </w:pPr>
    </w:p>
    <w:p w14:paraId="4F9B16C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empresa reconoce cualquier pérdida que haya podido producirse en el valor registrado de estos activos con origen en su deterioro. Los criterios para el reconocimiento de las pérdidas por deterioro y, si es necesario de las recuperaciones de les pérdidas por deterioro registradas en ejercicios anteriores son similares a los aplicados por los activos materiales.</w:t>
      </w:r>
    </w:p>
    <w:p w14:paraId="0BC55937" w14:textId="77777777" w:rsidR="00935709" w:rsidRDefault="00935709" w:rsidP="00935709">
      <w:pPr>
        <w:spacing w:line="276" w:lineRule="auto"/>
        <w:jc w:val="both"/>
        <w:rPr>
          <w:rFonts w:ascii="Arial" w:eastAsia="Courier New" w:hAnsi="Arial" w:cs="Arial"/>
          <w:color w:val="000000"/>
          <w:u w:val="single"/>
        </w:rPr>
      </w:pPr>
    </w:p>
    <w:p w14:paraId="2CFC37B2" w14:textId="77777777"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 xml:space="preserve">Derechos usos sobre terrenos cedidos (Concesiones administrativas)  </w:t>
      </w:r>
    </w:p>
    <w:p w14:paraId="62F181A7" w14:textId="77777777" w:rsidR="00935709" w:rsidRPr="00A361E1" w:rsidRDefault="00935709" w:rsidP="00935709">
      <w:pPr>
        <w:spacing w:line="276" w:lineRule="auto"/>
        <w:rPr>
          <w:rFonts w:ascii="Arial" w:hAnsi="Arial" w:cs="Arial"/>
          <w:i/>
          <w:color w:val="000000"/>
        </w:rPr>
      </w:pPr>
    </w:p>
    <w:p w14:paraId="6607C346"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Tal y como se describe en la nota 1, la Entidad explota diversos activos mediante resolución de concesiones administrativas otorgadas por la Universidad de Las Palmas de Gran Canaria.</w:t>
      </w:r>
    </w:p>
    <w:p w14:paraId="52DB4BF1" w14:textId="77777777" w:rsidR="00935709" w:rsidRPr="00A361E1" w:rsidRDefault="00935709" w:rsidP="00935709">
      <w:pPr>
        <w:spacing w:line="276" w:lineRule="auto"/>
        <w:ind w:firstLine="450"/>
        <w:jc w:val="both"/>
        <w:rPr>
          <w:rFonts w:ascii="Arial" w:eastAsia="Courier New" w:hAnsi="Arial" w:cs="Arial"/>
          <w:color w:val="000000"/>
        </w:rPr>
      </w:pPr>
    </w:p>
    <w:p w14:paraId="41FD2B8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concesiones administrativas, incluyen los costes incurridos para la obtención de las mismas y tienen una vida útil de 50 años.</w:t>
      </w:r>
    </w:p>
    <w:p w14:paraId="2CF362FC" w14:textId="77777777" w:rsidR="00E3628C" w:rsidRDefault="00E3628C" w:rsidP="00935709">
      <w:pPr>
        <w:spacing w:line="276" w:lineRule="auto"/>
        <w:jc w:val="both"/>
        <w:rPr>
          <w:rFonts w:ascii="Arial" w:eastAsia="Courier New" w:hAnsi="Arial" w:cs="Arial"/>
          <w:color w:val="000000"/>
          <w:u w:val="single"/>
        </w:rPr>
      </w:pPr>
    </w:p>
    <w:p w14:paraId="29861B3F" w14:textId="4EFF2320" w:rsidR="00935709" w:rsidRPr="00A361E1" w:rsidRDefault="00935709" w:rsidP="00935709">
      <w:pPr>
        <w:spacing w:line="276" w:lineRule="auto"/>
        <w:jc w:val="both"/>
        <w:rPr>
          <w:rFonts w:ascii="Arial" w:eastAsia="Courier New" w:hAnsi="Arial" w:cs="Arial"/>
          <w:color w:val="000000"/>
          <w:u w:val="single"/>
        </w:rPr>
      </w:pPr>
      <w:r w:rsidRPr="00A361E1">
        <w:rPr>
          <w:rFonts w:ascii="Arial" w:eastAsia="Courier New" w:hAnsi="Arial" w:cs="Arial"/>
          <w:color w:val="000000"/>
          <w:u w:val="single"/>
        </w:rPr>
        <w:t>Aplicaciones informáticas</w:t>
      </w:r>
    </w:p>
    <w:p w14:paraId="18CFFE28" w14:textId="77777777" w:rsidR="00935709" w:rsidRPr="00A361E1" w:rsidRDefault="00935709" w:rsidP="00935709">
      <w:pPr>
        <w:spacing w:line="276" w:lineRule="auto"/>
        <w:ind w:firstLine="450"/>
        <w:jc w:val="both"/>
        <w:rPr>
          <w:rFonts w:ascii="Arial" w:eastAsia="Courier New" w:hAnsi="Arial" w:cs="Arial"/>
          <w:color w:val="000000"/>
          <w:u w:val="single"/>
        </w:rPr>
      </w:pPr>
    </w:p>
    <w:p w14:paraId="7E55F5D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adquisición y desarrollo incurridos en relación con los sistemas informáticos básicos en la gestión de la empresa se registran a cargo del epígrafe "Aplicaciones informáticas" del balance de situación.</w:t>
      </w:r>
    </w:p>
    <w:p w14:paraId="14F1C1B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mantenimiento de los sistemas informáticos se registran a cargo de la cuenta de resultados del ejercicio en que se incurren.</w:t>
      </w:r>
    </w:p>
    <w:p w14:paraId="19A06DA2" w14:textId="77777777" w:rsidR="00935709" w:rsidRPr="00A361E1" w:rsidRDefault="00935709" w:rsidP="00935709">
      <w:pPr>
        <w:spacing w:line="276" w:lineRule="auto"/>
        <w:ind w:firstLine="450"/>
        <w:jc w:val="both"/>
        <w:rPr>
          <w:rFonts w:ascii="Arial" w:eastAsia="Courier New" w:hAnsi="Arial" w:cs="Arial"/>
          <w:color w:val="000000"/>
        </w:rPr>
      </w:pPr>
    </w:p>
    <w:p w14:paraId="3A9A9A8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Una vez realizadas las comprobaciones oportunas, no se ha realizado ninguna corrección valorativa por deterioro en las aplicaciones informáticas.</w:t>
      </w:r>
    </w:p>
    <w:p w14:paraId="5826C2C5" w14:textId="77777777" w:rsidR="00935709" w:rsidRPr="00A361E1" w:rsidRDefault="00935709" w:rsidP="00935709">
      <w:pPr>
        <w:spacing w:line="276" w:lineRule="auto"/>
        <w:ind w:firstLine="450"/>
        <w:jc w:val="both"/>
        <w:rPr>
          <w:rFonts w:ascii="Arial" w:eastAsia="Courier New" w:hAnsi="Arial" w:cs="Arial"/>
          <w:color w:val="000000"/>
        </w:rPr>
      </w:pPr>
    </w:p>
    <w:p w14:paraId="620AF354"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se han estimado en 3 años desde la puesta en funcionamiento.</w:t>
      </w:r>
    </w:p>
    <w:p w14:paraId="5925CFB5" w14:textId="77777777" w:rsidR="00935709" w:rsidRPr="00A361E1" w:rsidRDefault="00935709" w:rsidP="00935709">
      <w:pPr>
        <w:spacing w:line="276" w:lineRule="auto"/>
        <w:ind w:firstLine="450"/>
        <w:jc w:val="both"/>
        <w:rPr>
          <w:rFonts w:ascii="Arial" w:eastAsia="Courier New" w:hAnsi="Arial" w:cs="Arial"/>
          <w:color w:val="000000"/>
        </w:rPr>
      </w:pPr>
    </w:p>
    <w:p w14:paraId="1A9E25B4"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2.- INMOVILIZADO MATERIAL</w:t>
      </w:r>
    </w:p>
    <w:p w14:paraId="401920CA" w14:textId="77777777" w:rsidR="00935709" w:rsidRPr="00A361E1" w:rsidRDefault="00935709" w:rsidP="00935709">
      <w:pPr>
        <w:spacing w:line="276" w:lineRule="auto"/>
        <w:ind w:firstLine="450"/>
        <w:jc w:val="both"/>
        <w:rPr>
          <w:rFonts w:ascii="Arial" w:eastAsia="Courier New" w:hAnsi="Arial" w:cs="Arial"/>
          <w:color w:val="000000"/>
        </w:rPr>
      </w:pPr>
    </w:p>
    <w:p w14:paraId="1F0BBA47"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inmovilizado material se halla valorado a su coste de adquisición y se muestra en el balance de situación neto de su correspondiente amortización acumulada y de las pérdidas por deterioro que se hayan producido. </w:t>
      </w:r>
    </w:p>
    <w:p w14:paraId="1FF607EB" w14:textId="77777777" w:rsidR="00935709" w:rsidRPr="00A361E1" w:rsidRDefault="00935709" w:rsidP="00935709">
      <w:pPr>
        <w:spacing w:line="276" w:lineRule="auto"/>
        <w:ind w:firstLine="450"/>
        <w:jc w:val="both"/>
        <w:rPr>
          <w:rFonts w:ascii="Arial" w:eastAsia="Courier New" w:hAnsi="Arial" w:cs="Arial"/>
          <w:color w:val="000000"/>
        </w:rPr>
      </w:pPr>
    </w:p>
    <w:p w14:paraId="3C9A78D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elementos de inmovilizado material que debido al período de construcción hayan requerido la activación de los intereses financieros relacionados con la financiación exterior específica.</w:t>
      </w:r>
    </w:p>
    <w:p w14:paraId="0D1AD256" w14:textId="77777777" w:rsidR="00935709" w:rsidRPr="00A361E1" w:rsidRDefault="00935709" w:rsidP="00935709">
      <w:pPr>
        <w:spacing w:line="276" w:lineRule="auto"/>
        <w:ind w:firstLine="450"/>
        <w:jc w:val="both"/>
        <w:rPr>
          <w:rFonts w:ascii="Arial" w:eastAsia="Courier New" w:hAnsi="Arial" w:cs="Arial"/>
          <w:color w:val="000000"/>
        </w:rPr>
      </w:pPr>
    </w:p>
    <w:p w14:paraId="5903D4E1"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costes de ampliación, modernización o mejora q</w:t>
      </w:r>
      <w:r>
        <w:rPr>
          <w:rFonts w:ascii="Arial" w:eastAsia="Courier New" w:hAnsi="Arial" w:cs="Arial"/>
          <w:color w:val="000000"/>
        </w:rPr>
        <w:t xml:space="preserve">ue aumentan la vida útil de un </w:t>
      </w:r>
      <w:r w:rsidRPr="00A361E1">
        <w:rPr>
          <w:rFonts w:ascii="Arial" w:eastAsia="Courier New" w:hAnsi="Arial" w:cs="Arial"/>
          <w:color w:val="000000"/>
        </w:rPr>
        <w:t>elemento del inmovilizado material y su productividad o su capacidad económica, se reconocen como mayor valor del inmovilizado material, dándose de baja el correspondiente valor del elemento sustituido si es el caso.</w:t>
      </w:r>
    </w:p>
    <w:p w14:paraId="030A98F4" w14:textId="77777777" w:rsidR="00935709" w:rsidRPr="00A361E1" w:rsidRDefault="00935709" w:rsidP="00935709">
      <w:pPr>
        <w:spacing w:line="276" w:lineRule="auto"/>
        <w:ind w:firstLine="450"/>
        <w:jc w:val="both"/>
        <w:rPr>
          <w:rFonts w:ascii="Arial" w:eastAsia="Courier New" w:hAnsi="Arial" w:cs="Arial"/>
          <w:color w:val="000000"/>
        </w:rPr>
      </w:pPr>
    </w:p>
    <w:p w14:paraId="489A7A9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trabajos efectuados por la empresa para su inmovilizado se valoran a coste de producción incluyendo el coste externo de materiales.</w:t>
      </w:r>
    </w:p>
    <w:p w14:paraId="695EDF28" w14:textId="77777777" w:rsidR="00935709" w:rsidRPr="00A361E1" w:rsidRDefault="00935709" w:rsidP="00935709">
      <w:pPr>
        <w:spacing w:line="276" w:lineRule="auto"/>
        <w:ind w:firstLine="450"/>
        <w:jc w:val="both"/>
        <w:rPr>
          <w:rFonts w:ascii="Arial" w:eastAsia="Courier New" w:hAnsi="Arial" w:cs="Arial"/>
          <w:color w:val="000000"/>
        </w:rPr>
      </w:pPr>
    </w:p>
    <w:p w14:paraId="77A3F79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gastos de reparación y mantenimiento se reconocen directamente como gastos del ejercicio.</w:t>
      </w:r>
    </w:p>
    <w:p w14:paraId="685F4C6D" w14:textId="77777777" w:rsidR="00935709" w:rsidRPr="00A361E1" w:rsidRDefault="00935709" w:rsidP="00935709">
      <w:pPr>
        <w:spacing w:line="276" w:lineRule="auto"/>
        <w:ind w:firstLine="450"/>
        <w:jc w:val="both"/>
        <w:rPr>
          <w:rFonts w:ascii="Arial" w:eastAsia="Courier New" w:hAnsi="Arial" w:cs="Arial"/>
          <w:color w:val="000000"/>
        </w:rPr>
      </w:pPr>
    </w:p>
    <w:p w14:paraId="2B03DE5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costes de desmantelamiento o retiro, así como de rehabilitación del lugar donde se asienta el activo, ya que la Entidad no tiene este tipo de obligaciones.</w:t>
      </w:r>
    </w:p>
    <w:p w14:paraId="4E74B8C5" w14:textId="77777777" w:rsidR="00935709" w:rsidRPr="00A361E1" w:rsidRDefault="00935709" w:rsidP="00935709">
      <w:pPr>
        <w:spacing w:line="276" w:lineRule="auto"/>
        <w:ind w:firstLine="450"/>
        <w:jc w:val="both"/>
        <w:rPr>
          <w:rFonts w:ascii="Arial" w:eastAsia="Courier New" w:hAnsi="Arial" w:cs="Arial"/>
          <w:color w:val="000000"/>
        </w:rPr>
      </w:pPr>
    </w:p>
    <w:p w14:paraId="6EE13442"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amortización se calcula, aplicando el método lineal, sobre el valor de coste deducido su valor residual. </w:t>
      </w:r>
    </w:p>
    <w:p w14:paraId="509EA7E2" w14:textId="77777777" w:rsidR="00935709" w:rsidRPr="00A361E1" w:rsidRDefault="00935709" w:rsidP="00935709">
      <w:pPr>
        <w:spacing w:line="276" w:lineRule="auto"/>
        <w:ind w:firstLine="450"/>
        <w:jc w:val="both"/>
        <w:rPr>
          <w:rFonts w:ascii="Arial" w:eastAsia="Courier New" w:hAnsi="Arial" w:cs="Arial"/>
          <w:color w:val="000000"/>
        </w:rPr>
      </w:pPr>
    </w:p>
    <w:p w14:paraId="719B761F"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vidas útiles (expresadas en porcentajes) estimadas por cada uno de los elementos del inmovilizado material se resumen a continuación:</w:t>
      </w:r>
    </w:p>
    <w:p w14:paraId="740F681D" w14:textId="77777777" w:rsidR="00935709" w:rsidRPr="00A361E1" w:rsidRDefault="00935709" w:rsidP="00935709">
      <w:pPr>
        <w:ind w:firstLine="450"/>
        <w:jc w:val="both"/>
        <w:rPr>
          <w:rFonts w:ascii="Arial" w:eastAsia="Courier New" w:hAnsi="Arial" w:cs="Arial"/>
          <w:color w:val="000000"/>
        </w:rPr>
      </w:pPr>
    </w:p>
    <w:p w14:paraId="45D7F757" w14:textId="77777777" w:rsidR="00262677" w:rsidRPr="00A361E1" w:rsidRDefault="00262677" w:rsidP="00935709">
      <w:pPr>
        <w:ind w:firstLine="450"/>
        <w:jc w:val="both"/>
        <w:rPr>
          <w:rFonts w:ascii="Arial" w:eastAsia="Courier New" w:hAnsi="Arial" w:cs="Arial"/>
          <w:color w:val="000000"/>
        </w:rPr>
      </w:pPr>
    </w:p>
    <w:tbl>
      <w:tblPr>
        <w:tblW w:w="0" w:type="auto"/>
        <w:jc w:val="center"/>
        <w:tblLook w:val="0000" w:firstRow="0" w:lastRow="0" w:firstColumn="0" w:lastColumn="0" w:noHBand="0" w:noVBand="0"/>
      </w:tblPr>
      <w:tblGrid>
        <w:gridCol w:w="3969"/>
        <w:gridCol w:w="1416"/>
      </w:tblGrid>
      <w:tr w:rsidR="00935709" w:rsidRPr="00A361E1" w14:paraId="1CE6A844" w14:textId="77777777" w:rsidTr="00C76BCF">
        <w:trPr>
          <w:jc w:val="center"/>
        </w:trPr>
        <w:tc>
          <w:tcPr>
            <w:tcW w:w="3969" w:type="dxa"/>
            <w:tcMar>
              <w:top w:w="0" w:type="dxa"/>
              <w:left w:w="70" w:type="dxa"/>
              <w:bottom w:w="0" w:type="dxa"/>
              <w:right w:w="70" w:type="dxa"/>
            </w:tcMar>
          </w:tcPr>
          <w:p w14:paraId="187B6609" w14:textId="77777777" w:rsidR="00935709" w:rsidRPr="00A361E1" w:rsidRDefault="00935709" w:rsidP="00C76BCF">
            <w:pPr>
              <w:ind w:firstLine="450"/>
              <w:jc w:val="both"/>
              <w:rPr>
                <w:rFonts w:ascii="Arial" w:eastAsia="Courier New" w:hAnsi="Arial" w:cs="Arial"/>
                <w:color w:val="000000"/>
                <w:u w:val="single"/>
              </w:rPr>
            </w:pPr>
            <w:r w:rsidRPr="00A361E1">
              <w:rPr>
                <w:rFonts w:ascii="Arial" w:eastAsia="Courier New" w:hAnsi="Arial" w:cs="Arial"/>
                <w:color w:val="000000"/>
                <w:u w:val="single"/>
              </w:rPr>
              <w:t>Elementos</w:t>
            </w:r>
          </w:p>
          <w:p w14:paraId="51061E91" w14:textId="77777777" w:rsidR="00935709" w:rsidRPr="00A361E1" w:rsidRDefault="00935709" w:rsidP="00C76BCF">
            <w:pPr>
              <w:ind w:firstLine="450"/>
              <w:jc w:val="both"/>
              <w:rPr>
                <w:rFonts w:ascii="Arial" w:hAnsi="Arial" w:cs="Arial"/>
                <w:color w:val="000000"/>
              </w:rPr>
            </w:pPr>
          </w:p>
        </w:tc>
        <w:tc>
          <w:tcPr>
            <w:tcW w:w="1416" w:type="dxa"/>
            <w:tcMar>
              <w:top w:w="0" w:type="dxa"/>
              <w:left w:w="70" w:type="dxa"/>
              <w:bottom w:w="0" w:type="dxa"/>
              <w:right w:w="70" w:type="dxa"/>
            </w:tcMar>
          </w:tcPr>
          <w:p w14:paraId="72CF7C76" w14:textId="77777777" w:rsidR="00935709" w:rsidRPr="00A361E1" w:rsidRDefault="00935709" w:rsidP="00C76BCF">
            <w:pPr>
              <w:ind w:firstLine="450"/>
              <w:jc w:val="both"/>
              <w:rPr>
                <w:rFonts w:ascii="Arial" w:hAnsi="Arial" w:cs="Arial"/>
                <w:color w:val="000000"/>
                <w:u w:val="single"/>
              </w:rPr>
            </w:pPr>
            <w:r w:rsidRPr="00A361E1">
              <w:rPr>
                <w:rFonts w:ascii="Arial" w:eastAsia="Courier New" w:hAnsi="Arial" w:cs="Arial"/>
                <w:color w:val="000000"/>
                <w:u w:val="single"/>
              </w:rPr>
              <w:t>%</w:t>
            </w:r>
          </w:p>
        </w:tc>
      </w:tr>
      <w:tr w:rsidR="00935709" w:rsidRPr="00A361E1" w14:paraId="74D8500E" w14:textId="77777777" w:rsidTr="00C76BCF">
        <w:trPr>
          <w:jc w:val="center"/>
        </w:trPr>
        <w:tc>
          <w:tcPr>
            <w:tcW w:w="3969" w:type="dxa"/>
            <w:tcMar>
              <w:top w:w="0" w:type="dxa"/>
              <w:left w:w="70" w:type="dxa"/>
              <w:bottom w:w="0" w:type="dxa"/>
              <w:right w:w="70" w:type="dxa"/>
            </w:tcMar>
          </w:tcPr>
          <w:p w14:paraId="57D1F3AC"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Construcciones</w:t>
            </w:r>
          </w:p>
        </w:tc>
        <w:tc>
          <w:tcPr>
            <w:tcW w:w="1416" w:type="dxa"/>
            <w:tcMar>
              <w:top w:w="0" w:type="dxa"/>
              <w:left w:w="70" w:type="dxa"/>
              <w:bottom w:w="0" w:type="dxa"/>
              <w:right w:w="70" w:type="dxa"/>
            </w:tcMar>
          </w:tcPr>
          <w:p w14:paraId="2C7DE574"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2%</w:t>
            </w:r>
          </w:p>
        </w:tc>
      </w:tr>
      <w:tr w:rsidR="00935709" w:rsidRPr="00A361E1" w14:paraId="515B863C" w14:textId="77777777" w:rsidTr="00C76BCF">
        <w:trPr>
          <w:jc w:val="center"/>
        </w:trPr>
        <w:tc>
          <w:tcPr>
            <w:tcW w:w="3969" w:type="dxa"/>
            <w:tcMar>
              <w:top w:w="0" w:type="dxa"/>
              <w:left w:w="70" w:type="dxa"/>
              <w:bottom w:w="0" w:type="dxa"/>
              <w:right w:w="70" w:type="dxa"/>
            </w:tcMar>
          </w:tcPr>
          <w:p w14:paraId="29841CC7"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 xml:space="preserve">Instalaciones </w:t>
            </w:r>
          </w:p>
        </w:tc>
        <w:tc>
          <w:tcPr>
            <w:tcW w:w="1416" w:type="dxa"/>
            <w:tcMar>
              <w:top w:w="0" w:type="dxa"/>
              <w:left w:w="70" w:type="dxa"/>
              <w:bottom w:w="0" w:type="dxa"/>
              <w:right w:w="70" w:type="dxa"/>
            </w:tcMar>
          </w:tcPr>
          <w:p w14:paraId="4C50C327"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r w:rsidR="00935709" w:rsidRPr="00A361E1" w14:paraId="7A9EE122" w14:textId="77777777" w:rsidTr="00C76BCF">
        <w:trPr>
          <w:jc w:val="center"/>
        </w:trPr>
        <w:tc>
          <w:tcPr>
            <w:tcW w:w="3969" w:type="dxa"/>
            <w:tcMar>
              <w:top w:w="0" w:type="dxa"/>
              <w:left w:w="70" w:type="dxa"/>
              <w:bottom w:w="0" w:type="dxa"/>
              <w:right w:w="70" w:type="dxa"/>
            </w:tcMar>
          </w:tcPr>
          <w:p w14:paraId="3F39882F" w14:textId="77777777" w:rsidR="00935709" w:rsidRPr="00A361E1" w:rsidRDefault="00935709" w:rsidP="00C76BCF">
            <w:pPr>
              <w:jc w:val="both"/>
              <w:rPr>
                <w:rFonts w:ascii="Arial" w:eastAsia="Courier New" w:hAnsi="Arial" w:cs="Arial"/>
                <w:color w:val="000000"/>
              </w:rPr>
            </w:pPr>
            <w:r w:rsidRPr="00A361E1">
              <w:rPr>
                <w:rFonts w:ascii="Arial" w:eastAsia="Courier New" w:hAnsi="Arial" w:cs="Arial"/>
                <w:color w:val="000000"/>
              </w:rPr>
              <w:t>Maquinaria</w:t>
            </w:r>
          </w:p>
        </w:tc>
        <w:tc>
          <w:tcPr>
            <w:tcW w:w="1416" w:type="dxa"/>
            <w:tcMar>
              <w:top w:w="0" w:type="dxa"/>
              <w:left w:w="70" w:type="dxa"/>
              <w:bottom w:w="0" w:type="dxa"/>
              <w:right w:w="70" w:type="dxa"/>
            </w:tcMar>
          </w:tcPr>
          <w:p w14:paraId="1D2A4B7E" w14:textId="77777777" w:rsidR="00935709" w:rsidRPr="00A361E1" w:rsidRDefault="00935709" w:rsidP="00C76BCF">
            <w:pPr>
              <w:ind w:firstLine="450"/>
              <w:jc w:val="both"/>
              <w:rPr>
                <w:rFonts w:ascii="Arial" w:eastAsia="Courier New" w:hAnsi="Arial" w:cs="Arial"/>
                <w:color w:val="000000"/>
              </w:rPr>
            </w:pPr>
            <w:r w:rsidRPr="00A361E1">
              <w:rPr>
                <w:rFonts w:ascii="Arial" w:eastAsia="Courier New" w:hAnsi="Arial" w:cs="Arial"/>
                <w:color w:val="000000"/>
              </w:rPr>
              <w:t>12%</w:t>
            </w:r>
          </w:p>
        </w:tc>
      </w:tr>
      <w:tr w:rsidR="00935709" w:rsidRPr="00A361E1" w14:paraId="79250377" w14:textId="77777777" w:rsidTr="00C76BCF">
        <w:trPr>
          <w:jc w:val="center"/>
        </w:trPr>
        <w:tc>
          <w:tcPr>
            <w:tcW w:w="3969" w:type="dxa"/>
            <w:tcMar>
              <w:top w:w="0" w:type="dxa"/>
              <w:left w:w="70" w:type="dxa"/>
              <w:bottom w:w="0" w:type="dxa"/>
              <w:right w:w="70" w:type="dxa"/>
            </w:tcMar>
          </w:tcPr>
          <w:p w14:paraId="3C2FD6AE"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Mobiliario y enseres</w:t>
            </w:r>
          </w:p>
        </w:tc>
        <w:tc>
          <w:tcPr>
            <w:tcW w:w="1416" w:type="dxa"/>
            <w:tcMar>
              <w:top w:w="0" w:type="dxa"/>
              <w:left w:w="70" w:type="dxa"/>
              <w:bottom w:w="0" w:type="dxa"/>
              <w:right w:w="70" w:type="dxa"/>
            </w:tcMar>
          </w:tcPr>
          <w:p w14:paraId="124B9879"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16%</w:t>
            </w:r>
          </w:p>
        </w:tc>
      </w:tr>
      <w:tr w:rsidR="00935709" w:rsidRPr="00A361E1" w14:paraId="363F6BAC" w14:textId="77777777" w:rsidTr="00C76BCF">
        <w:trPr>
          <w:jc w:val="center"/>
        </w:trPr>
        <w:tc>
          <w:tcPr>
            <w:tcW w:w="3969" w:type="dxa"/>
            <w:tcMar>
              <w:top w:w="0" w:type="dxa"/>
              <w:left w:w="70" w:type="dxa"/>
              <w:bottom w:w="0" w:type="dxa"/>
              <w:right w:w="70" w:type="dxa"/>
            </w:tcMar>
          </w:tcPr>
          <w:p w14:paraId="1C02DE33"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Equipo para proceso de datos</w:t>
            </w:r>
          </w:p>
        </w:tc>
        <w:tc>
          <w:tcPr>
            <w:tcW w:w="1416" w:type="dxa"/>
            <w:tcMar>
              <w:top w:w="0" w:type="dxa"/>
              <w:left w:w="70" w:type="dxa"/>
              <w:bottom w:w="0" w:type="dxa"/>
              <w:right w:w="70" w:type="dxa"/>
            </w:tcMar>
          </w:tcPr>
          <w:p w14:paraId="351308A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25%</w:t>
            </w:r>
          </w:p>
        </w:tc>
      </w:tr>
      <w:tr w:rsidR="00935709" w:rsidRPr="00A361E1" w14:paraId="1EDF8AEA" w14:textId="77777777" w:rsidTr="00C76BCF">
        <w:trPr>
          <w:jc w:val="center"/>
        </w:trPr>
        <w:tc>
          <w:tcPr>
            <w:tcW w:w="3969" w:type="dxa"/>
            <w:tcMar>
              <w:top w:w="0" w:type="dxa"/>
              <w:left w:w="70" w:type="dxa"/>
              <w:bottom w:w="0" w:type="dxa"/>
              <w:right w:w="70" w:type="dxa"/>
            </w:tcMar>
          </w:tcPr>
          <w:p w14:paraId="3A127522" w14:textId="77777777" w:rsidR="00935709" w:rsidRPr="00A361E1" w:rsidRDefault="00935709" w:rsidP="00C76BCF">
            <w:pPr>
              <w:jc w:val="both"/>
              <w:rPr>
                <w:rFonts w:ascii="Arial" w:eastAsia="Courier New" w:hAnsi="Arial" w:cs="Arial"/>
                <w:color w:val="000000"/>
              </w:rPr>
            </w:pPr>
            <w:r>
              <w:rPr>
                <w:rFonts w:ascii="Arial" w:eastAsia="Courier New" w:hAnsi="Arial" w:cs="Arial"/>
                <w:color w:val="000000"/>
              </w:rPr>
              <w:t>Elementos de transporte</w:t>
            </w:r>
          </w:p>
        </w:tc>
        <w:tc>
          <w:tcPr>
            <w:tcW w:w="1416" w:type="dxa"/>
            <w:tcMar>
              <w:top w:w="0" w:type="dxa"/>
              <w:left w:w="70" w:type="dxa"/>
              <w:bottom w:w="0" w:type="dxa"/>
              <w:right w:w="70" w:type="dxa"/>
            </w:tcMar>
          </w:tcPr>
          <w:p w14:paraId="71247669" w14:textId="77777777" w:rsidR="00935709" w:rsidRPr="00A361E1" w:rsidRDefault="00935709" w:rsidP="00C76BCF">
            <w:pPr>
              <w:ind w:firstLine="450"/>
              <w:jc w:val="both"/>
              <w:rPr>
                <w:rFonts w:ascii="Arial" w:eastAsia="Courier New" w:hAnsi="Arial" w:cs="Arial"/>
                <w:color w:val="000000"/>
              </w:rPr>
            </w:pPr>
            <w:r>
              <w:rPr>
                <w:rFonts w:ascii="Arial" w:eastAsia="Courier New" w:hAnsi="Arial" w:cs="Arial"/>
                <w:color w:val="000000"/>
              </w:rPr>
              <w:t>16%</w:t>
            </w:r>
          </w:p>
        </w:tc>
      </w:tr>
      <w:tr w:rsidR="00935709" w:rsidRPr="00A361E1" w14:paraId="4B59A776" w14:textId="77777777" w:rsidTr="00C76BCF">
        <w:trPr>
          <w:jc w:val="center"/>
        </w:trPr>
        <w:tc>
          <w:tcPr>
            <w:tcW w:w="3969" w:type="dxa"/>
            <w:tcMar>
              <w:top w:w="0" w:type="dxa"/>
              <w:left w:w="70" w:type="dxa"/>
              <w:bottom w:w="0" w:type="dxa"/>
              <w:right w:w="70" w:type="dxa"/>
            </w:tcMar>
          </w:tcPr>
          <w:p w14:paraId="00E0F4B9" w14:textId="77777777" w:rsidR="00935709" w:rsidRPr="00A361E1" w:rsidRDefault="00935709" w:rsidP="00C76BCF">
            <w:pPr>
              <w:jc w:val="both"/>
              <w:rPr>
                <w:rFonts w:ascii="Arial" w:hAnsi="Arial" w:cs="Arial"/>
                <w:color w:val="000000"/>
              </w:rPr>
            </w:pPr>
            <w:r w:rsidRPr="00A361E1">
              <w:rPr>
                <w:rFonts w:ascii="Arial" w:eastAsia="Courier New" w:hAnsi="Arial" w:cs="Arial"/>
                <w:color w:val="000000"/>
              </w:rPr>
              <w:t>Otro inmovilizado</w:t>
            </w:r>
          </w:p>
        </w:tc>
        <w:tc>
          <w:tcPr>
            <w:tcW w:w="1416" w:type="dxa"/>
            <w:tcMar>
              <w:top w:w="0" w:type="dxa"/>
              <w:left w:w="70" w:type="dxa"/>
              <w:bottom w:w="0" w:type="dxa"/>
              <w:right w:w="70" w:type="dxa"/>
            </w:tcMar>
          </w:tcPr>
          <w:p w14:paraId="51191C25" w14:textId="77777777" w:rsidR="00935709" w:rsidRPr="00A361E1" w:rsidRDefault="00935709" w:rsidP="00C76BCF">
            <w:pPr>
              <w:ind w:firstLine="450"/>
              <w:jc w:val="both"/>
              <w:rPr>
                <w:rFonts w:ascii="Arial" w:hAnsi="Arial" w:cs="Arial"/>
                <w:color w:val="000000"/>
              </w:rPr>
            </w:pPr>
            <w:r w:rsidRPr="00A361E1">
              <w:rPr>
                <w:rFonts w:ascii="Arial" w:eastAsia="Courier New" w:hAnsi="Arial" w:cs="Arial"/>
                <w:color w:val="000000"/>
              </w:rPr>
              <w:t>15%</w:t>
            </w:r>
          </w:p>
        </w:tc>
      </w:tr>
    </w:tbl>
    <w:p w14:paraId="497A2E03" w14:textId="77777777" w:rsidR="00935709" w:rsidRPr="00A361E1" w:rsidRDefault="00935709" w:rsidP="00935709">
      <w:pPr>
        <w:ind w:firstLine="450"/>
        <w:jc w:val="both"/>
        <w:rPr>
          <w:rFonts w:ascii="Arial" w:hAnsi="Arial" w:cs="Arial"/>
          <w:color w:val="000000"/>
        </w:rPr>
      </w:pPr>
    </w:p>
    <w:p w14:paraId="6F440240" w14:textId="1475C48A"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Para la estimación de las vidas útiles indicadas la Entidad no se ha apoyado en las tablas oficiales recogidas en la normativa del impuesto sobre </w:t>
      </w:r>
      <w:r w:rsidR="005D0796">
        <w:rPr>
          <w:rFonts w:ascii="Arial" w:eastAsia="Courier New" w:hAnsi="Arial" w:cs="Arial"/>
          <w:color w:val="000000"/>
        </w:rPr>
        <w:t>Entidad</w:t>
      </w:r>
      <w:r w:rsidRPr="00CF2B92">
        <w:rPr>
          <w:rFonts w:ascii="Arial" w:eastAsia="Courier New" w:hAnsi="Arial" w:cs="Arial"/>
          <w:color w:val="000000"/>
        </w:rPr>
        <w:t>es, sino que ha estimado más conveniente ajustarse la duración real de los bienes en base a la experiencia de la propia Entidad. Las diferencias que nazcan como consecuencia de esta opción se reconocerán como activos por diferencias temporarias deducibles o pasivos por diferencias temporarias imposibles, según correspondan.</w:t>
      </w:r>
    </w:p>
    <w:p w14:paraId="1F17574D" w14:textId="77777777" w:rsidR="00935709" w:rsidRPr="00CF2B92" w:rsidRDefault="00935709" w:rsidP="00935709">
      <w:pPr>
        <w:spacing w:line="276" w:lineRule="auto"/>
        <w:jc w:val="both"/>
        <w:rPr>
          <w:rFonts w:ascii="Arial" w:eastAsia="Courier New" w:hAnsi="Arial" w:cs="Arial"/>
          <w:color w:val="000000"/>
        </w:rPr>
      </w:pPr>
    </w:p>
    <w:p w14:paraId="5D7CD6C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la fecha de cierre de cada ejercicio la Entidad evalúa la existencia de indicios de deterioro de los elementos del inmovilizado. De existir estos indicios, se compara el valor en libros de cada uno de los elementos del inmovilizado con su valor recuperable, siendo éste el mayor entre su valor razonable menos el coste de venta y el valor de uso. En el supuesto de que el valor recuperable sea inferior al valor en libros del elemento del inmovilizado, se reduce su valor en libros hasta alcanzar el valor recuperable. En aquellos casos en que se produzca la reversión de la pérdida por deterioro, el restablecimiento de los valores no superará el valor en libros que habrían tenido los elementos de no haberse reconocido la pérdida por deterioro.</w:t>
      </w:r>
    </w:p>
    <w:p w14:paraId="1949484C" w14:textId="77777777" w:rsidR="00935709" w:rsidRPr="00CF2B92" w:rsidRDefault="00935709" w:rsidP="00935709">
      <w:pPr>
        <w:spacing w:line="276" w:lineRule="auto"/>
        <w:ind w:firstLine="450"/>
        <w:jc w:val="both"/>
        <w:rPr>
          <w:rFonts w:ascii="Arial" w:eastAsia="Courier New" w:hAnsi="Arial" w:cs="Arial"/>
          <w:color w:val="000000"/>
        </w:rPr>
      </w:pPr>
    </w:p>
    <w:p w14:paraId="2B674C9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3.- ARRENDAMIENTOS</w:t>
      </w:r>
    </w:p>
    <w:p w14:paraId="34F16963" w14:textId="77777777" w:rsidR="00935709" w:rsidRPr="00CF2B92" w:rsidRDefault="00935709" w:rsidP="00935709">
      <w:pPr>
        <w:spacing w:line="276" w:lineRule="auto"/>
        <w:jc w:val="both"/>
        <w:rPr>
          <w:rFonts w:ascii="Arial" w:eastAsia="Courier New" w:hAnsi="Arial" w:cs="Arial"/>
          <w:color w:val="000000"/>
        </w:rPr>
      </w:pPr>
    </w:p>
    <w:p w14:paraId="2C64C778" w14:textId="05019E28"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contratos de arrendamiento en los que, al inicio de los mismos, la </w:t>
      </w:r>
      <w:r w:rsidR="005D0796">
        <w:rPr>
          <w:rFonts w:ascii="Arial" w:eastAsia="Courier New" w:hAnsi="Arial" w:cs="Arial"/>
          <w:color w:val="000000"/>
        </w:rPr>
        <w:t>Entidad</w:t>
      </w:r>
      <w:r w:rsidRPr="00CF2B92">
        <w:rPr>
          <w:rFonts w:ascii="Arial" w:eastAsia="Courier New" w:hAnsi="Arial" w:cs="Arial"/>
          <w:color w:val="000000"/>
        </w:rPr>
        <w:t xml:space="preserve"> transfiere a terceros de forma sustancial los riesgos y beneficios inherentes a la propiedad de los activos, se clasifican como arrendamientos financieros. En caso contrario se clasifican como arrendamientos operativos. </w:t>
      </w:r>
    </w:p>
    <w:p w14:paraId="31450B87" w14:textId="77777777" w:rsidR="00935709" w:rsidRPr="00CF2B92" w:rsidRDefault="00935709" w:rsidP="00935709">
      <w:pPr>
        <w:keepLines/>
        <w:widowControl w:val="0"/>
        <w:overflowPunct w:val="0"/>
        <w:autoSpaceDE w:val="0"/>
        <w:autoSpaceDN w:val="0"/>
        <w:adjustRightInd w:val="0"/>
        <w:spacing w:line="276" w:lineRule="auto"/>
        <w:ind w:left="1123"/>
        <w:jc w:val="both"/>
        <w:textAlignment w:val="baseline"/>
        <w:rPr>
          <w:rFonts w:ascii="Arial" w:hAnsi="Arial" w:cs="Arial"/>
        </w:rPr>
      </w:pPr>
    </w:p>
    <w:p w14:paraId="40D81814" w14:textId="77777777" w:rsidR="00935709" w:rsidRPr="00CF2B92" w:rsidRDefault="00935709" w:rsidP="00935709">
      <w:pPr>
        <w:spacing w:line="276" w:lineRule="auto"/>
        <w:jc w:val="both"/>
        <w:rPr>
          <w:rFonts w:ascii="Arial" w:eastAsia="Courier New" w:hAnsi="Arial" w:cs="Arial"/>
          <w:i/>
          <w:color w:val="000000"/>
        </w:rPr>
      </w:pPr>
      <w:r w:rsidRPr="00CF2B92">
        <w:rPr>
          <w:rFonts w:ascii="Arial" w:eastAsia="Courier New" w:hAnsi="Arial" w:cs="Arial"/>
          <w:i/>
          <w:color w:val="000000"/>
        </w:rPr>
        <w:t>Arrendamientos operativos</w:t>
      </w:r>
    </w:p>
    <w:p w14:paraId="3D208F88" w14:textId="77777777" w:rsidR="00935709" w:rsidRPr="00CF2B92" w:rsidRDefault="00935709" w:rsidP="00935709">
      <w:pPr>
        <w:spacing w:line="276" w:lineRule="auto"/>
        <w:jc w:val="both"/>
        <w:rPr>
          <w:rFonts w:ascii="Arial" w:eastAsia="Courier New" w:hAnsi="Arial" w:cs="Arial"/>
          <w:color w:val="000000"/>
        </w:rPr>
      </w:pPr>
    </w:p>
    <w:p w14:paraId="252F2D3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activos arrendados a terceros bajo contratos de arrendamiento operativo se presentan de acuerdo a la naturaleza de los mismos resultando de aplicación los principios contables que se desarrollan </w:t>
      </w:r>
      <w:r w:rsidRPr="00CF2B92">
        <w:rPr>
          <w:rFonts w:ascii="Arial" w:eastAsia="Courier New" w:hAnsi="Arial" w:cs="Arial"/>
        </w:rPr>
        <w:t>en la nota 5.</w:t>
      </w:r>
    </w:p>
    <w:p w14:paraId="1DE5BA5F" w14:textId="77777777" w:rsidR="00935709" w:rsidRPr="00CF2B92" w:rsidRDefault="00935709" w:rsidP="00935709">
      <w:pPr>
        <w:spacing w:line="276" w:lineRule="auto"/>
        <w:jc w:val="both"/>
        <w:rPr>
          <w:rFonts w:ascii="Arial" w:eastAsia="Courier New" w:hAnsi="Arial" w:cs="Arial"/>
          <w:color w:val="000000"/>
        </w:rPr>
      </w:pPr>
    </w:p>
    <w:p w14:paraId="112B94DF"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ingresos procedentes de los arrendamientos operativos, netos de los incentivos concedidos, se reconocen como ingresos de forma lineal a lo largo del plazo del arrendamiento, salvo que resulte más representativa otra base sistemática de reparto por reflejar más adecuadamente el patrón temporal de consumo de los beneficios derivados del uso del activo arrendado.</w:t>
      </w:r>
    </w:p>
    <w:p w14:paraId="4FFAF7FE" w14:textId="77777777" w:rsidR="00935709" w:rsidRPr="00CF2B92" w:rsidRDefault="00935709" w:rsidP="00935709">
      <w:pPr>
        <w:spacing w:line="276" w:lineRule="auto"/>
        <w:ind w:firstLine="450"/>
        <w:jc w:val="both"/>
        <w:rPr>
          <w:rFonts w:ascii="Arial" w:eastAsia="Courier New" w:hAnsi="Arial" w:cs="Arial"/>
          <w:color w:val="000000"/>
        </w:rPr>
      </w:pPr>
    </w:p>
    <w:p w14:paraId="6A08A1F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4.- PERMUTAS</w:t>
      </w:r>
    </w:p>
    <w:p w14:paraId="683A60A3" w14:textId="77777777" w:rsidR="00935709" w:rsidRPr="00CF2B92" w:rsidRDefault="00935709" w:rsidP="00935709">
      <w:pPr>
        <w:spacing w:line="276" w:lineRule="auto"/>
        <w:ind w:firstLine="450"/>
        <w:jc w:val="both"/>
        <w:rPr>
          <w:rFonts w:ascii="Arial" w:eastAsia="Courier New" w:hAnsi="Arial" w:cs="Arial"/>
          <w:color w:val="000000"/>
        </w:rPr>
      </w:pPr>
    </w:p>
    <w:p w14:paraId="229A3A3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11B8F4A7" w14:textId="77777777" w:rsidR="00935709" w:rsidRPr="00CF2B92" w:rsidRDefault="00935709" w:rsidP="00935709">
      <w:pPr>
        <w:spacing w:line="276" w:lineRule="auto"/>
        <w:ind w:firstLine="450"/>
        <w:jc w:val="both"/>
        <w:rPr>
          <w:rFonts w:ascii="Arial" w:eastAsia="Courier New" w:hAnsi="Arial" w:cs="Arial"/>
          <w:color w:val="000000"/>
        </w:rPr>
      </w:pPr>
    </w:p>
    <w:p w14:paraId="7F8E70DF"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5. - CRÉDITOS Y DÉBITOS POR LA ACTIVIDAD PROPIA</w:t>
      </w:r>
    </w:p>
    <w:p w14:paraId="168D22C9" w14:textId="77777777" w:rsidR="00935709" w:rsidRPr="00CF2B92" w:rsidRDefault="00935709" w:rsidP="00935709">
      <w:pPr>
        <w:spacing w:line="276" w:lineRule="auto"/>
        <w:ind w:firstLine="450"/>
        <w:jc w:val="both"/>
        <w:rPr>
          <w:rFonts w:ascii="Arial" w:eastAsia="Courier New" w:hAnsi="Arial" w:cs="Arial"/>
          <w:color w:val="000000"/>
        </w:rPr>
      </w:pPr>
    </w:p>
    <w:p w14:paraId="3F7C319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créditos por la actividad propia son los correspondientes a las imputaciones a resultados de subvenciones y donaciones de patrimonio neto, a las subvenciones y donaciones de la explotación que figuran registrados en la partida de otros créditos con las administraciones públicas y a los clientes por los otros ingresos de la actividad propia que figuran registrados en la partida de deudores comerciales y otras cuentas a cobrar. Las normas de registro y valoración son las aplicadas para los activos financieros no integrantes de la actividad propia. </w:t>
      </w:r>
    </w:p>
    <w:p w14:paraId="1A874D04" w14:textId="77777777" w:rsidR="00935709" w:rsidRPr="00CF2B92" w:rsidRDefault="00935709" w:rsidP="00935709">
      <w:pPr>
        <w:spacing w:line="276" w:lineRule="auto"/>
        <w:ind w:firstLine="450"/>
        <w:jc w:val="both"/>
        <w:rPr>
          <w:rFonts w:ascii="Arial" w:eastAsia="Courier New" w:hAnsi="Arial" w:cs="Arial"/>
          <w:color w:val="000000"/>
        </w:rPr>
      </w:pPr>
    </w:p>
    <w:p w14:paraId="53A26027"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únicos débitos por la actividad propia son los correspondientes a los préstamos, subvenciones, préstamos convertibles en subvenciones y anticipos reembolsables obtenidos para la financiación de las actividades de la entidad. Las normas de registro y valoración son las aplicadas para los pasivos financieros no integrantes de la actividad propia. </w:t>
      </w:r>
    </w:p>
    <w:p w14:paraId="086BF2EC" w14:textId="77777777" w:rsidR="00C66C53" w:rsidRDefault="00C66C53" w:rsidP="00935709">
      <w:pPr>
        <w:spacing w:line="276" w:lineRule="auto"/>
        <w:jc w:val="both"/>
        <w:rPr>
          <w:rFonts w:ascii="Arial" w:eastAsia="Courier New" w:hAnsi="Arial" w:cs="Arial"/>
          <w:color w:val="000000"/>
        </w:rPr>
      </w:pPr>
    </w:p>
    <w:p w14:paraId="64B4F079" w14:textId="2A1D049A" w:rsidR="00935709" w:rsidRPr="00CF2B92" w:rsidRDefault="00935709" w:rsidP="00935709">
      <w:pPr>
        <w:spacing w:line="276" w:lineRule="auto"/>
        <w:jc w:val="both"/>
        <w:rPr>
          <w:rFonts w:ascii="Arial" w:eastAsia="Calibri" w:hAnsi="Arial" w:cs="Arial"/>
          <w:b/>
          <w:spacing w:val="-4"/>
          <w:u w:val="single"/>
        </w:rPr>
      </w:pPr>
      <w:r w:rsidRPr="00CF2B92">
        <w:rPr>
          <w:rFonts w:ascii="Arial" w:eastAsia="Courier New" w:hAnsi="Arial" w:cs="Arial"/>
          <w:color w:val="000000"/>
        </w:rPr>
        <w:t xml:space="preserve">6.- </w:t>
      </w:r>
      <w:r w:rsidR="005D0796">
        <w:rPr>
          <w:rFonts w:ascii="Arial" w:eastAsia="Courier New" w:hAnsi="Arial" w:cs="Arial"/>
          <w:color w:val="000000"/>
        </w:rPr>
        <w:t>INSTRUMENTOS FINANCIEROS</w:t>
      </w:r>
      <w:r w:rsidRPr="00CF2B92">
        <w:rPr>
          <w:rFonts w:ascii="Arial" w:eastAsia="Courier New" w:hAnsi="Arial" w:cs="Arial"/>
          <w:color w:val="000000"/>
        </w:rPr>
        <w:t xml:space="preserve"> NO INTEGRANTES DE LA ACTIVIDAD PROPIA</w:t>
      </w:r>
    </w:p>
    <w:p w14:paraId="0C7A3038" w14:textId="77777777" w:rsidR="00935709" w:rsidRPr="00CF2B92" w:rsidRDefault="00935709" w:rsidP="00935709">
      <w:pPr>
        <w:spacing w:line="276" w:lineRule="auto"/>
        <w:ind w:left="284"/>
        <w:contextualSpacing/>
        <w:jc w:val="both"/>
        <w:rPr>
          <w:rFonts w:ascii="Arial" w:eastAsia="Calibri" w:hAnsi="Arial" w:cs="Arial"/>
          <w:spacing w:val="-4"/>
          <w:u w:val="single"/>
        </w:rPr>
      </w:pPr>
    </w:p>
    <w:p w14:paraId="399220AF" w14:textId="73629DC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 </w:t>
      </w:r>
      <w:r>
        <w:rPr>
          <w:rFonts w:ascii="Arial" w:eastAsia="Courier New" w:hAnsi="Arial" w:cs="Arial"/>
          <w:color w:val="000000"/>
        </w:rPr>
        <w:t>Entidad</w:t>
      </w:r>
      <w:r w:rsidRPr="009E5AED">
        <w:rPr>
          <w:rFonts w:ascii="Arial" w:eastAsia="Courier New" w:hAnsi="Arial" w:cs="Arial"/>
          <w:color w:val="000000"/>
        </w:rPr>
        <w:t xml:space="preserve"> tiene registrados en el capítulo de instrumentos financieros, aquellos contratos que dan lugar a un activo financiero en una empresa y, simultáneamente, a un pasivo financiero o a un instrumento de patrimonio en otra empresa. Por tanto, la presente norma resulta de aplicación a los siguientes instrumentos financieros:</w:t>
      </w:r>
    </w:p>
    <w:p w14:paraId="35FCB403" w14:textId="77777777" w:rsidR="005D0796" w:rsidRPr="005D0796" w:rsidRDefault="005D0796" w:rsidP="005D0796">
      <w:pPr>
        <w:spacing w:line="276" w:lineRule="auto"/>
        <w:jc w:val="both"/>
        <w:rPr>
          <w:rFonts w:ascii="Arial" w:eastAsia="Courier New" w:hAnsi="Arial" w:cs="Arial"/>
          <w:color w:val="000000"/>
          <w:u w:val="single"/>
        </w:rPr>
      </w:pPr>
    </w:p>
    <w:p w14:paraId="29FBFC3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 Activos financieros:</w:t>
      </w:r>
    </w:p>
    <w:p w14:paraId="43080E4B" w14:textId="3881D730"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Efectivo y otros activos líquidos equivalentes.</w:t>
      </w:r>
    </w:p>
    <w:p w14:paraId="27192931" w14:textId="65A4DF59"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Créditos por operaciones comerciales: clientes y deudores varios;</w:t>
      </w:r>
    </w:p>
    <w:p w14:paraId="0B4DFD64" w14:textId="7FEFD5C2"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Créditos a terceros: tales como los préstamos y créditos financieros concedidos, incluidos los surgidos de la venta de activos no corrientes;</w:t>
      </w:r>
    </w:p>
    <w:p w14:paraId="49FEAED5" w14:textId="757B6BC5"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Valores representativos de deuda de otras empresas adquiridos: tales como las obligaciones, bonos y pagarés;</w:t>
      </w:r>
    </w:p>
    <w:p w14:paraId="4A86027C" w14:textId="683CF005"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Instrumentos de patrimonio de otras empresas adquiridos: acciones, participaciones en instituciones de inversión colectiva y otros instrumentos de patrimonio;</w:t>
      </w:r>
    </w:p>
    <w:p w14:paraId="121A3879" w14:textId="45CA95AF"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Derivados con valoración favorable para la empresa: entre ellos, futuros u operaciones a plazo, opciones, permutas financieras y compraventa de moneda extranjera a plazo, y</w:t>
      </w:r>
    </w:p>
    <w:p w14:paraId="12F5433D" w14:textId="3EC931CD" w:rsidR="005D0796" w:rsidRDefault="005D0796" w:rsidP="005D0796">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Otros activos financieros: tales como depósitos en entidades de crédito, anticipos y créditos al personal, fianzas y depósitos constituidos, dividendos a cobrar y desembolsos exigidos sobre instrumentos de patrimonio propio.</w:t>
      </w:r>
    </w:p>
    <w:p w14:paraId="47886C33" w14:textId="77777777" w:rsidR="005175FD" w:rsidRPr="009E5AED" w:rsidRDefault="005175FD" w:rsidP="009E5AED">
      <w:pPr>
        <w:pStyle w:val="Prrafodelista"/>
        <w:spacing w:line="276" w:lineRule="auto"/>
        <w:jc w:val="both"/>
        <w:rPr>
          <w:rFonts w:ascii="Arial" w:eastAsia="Courier New" w:hAnsi="Arial" w:cs="Arial"/>
          <w:color w:val="000000"/>
        </w:rPr>
      </w:pPr>
    </w:p>
    <w:p w14:paraId="6621475C"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b) Pasivos financieros:</w:t>
      </w:r>
    </w:p>
    <w:p w14:paraId="25BB8A36" w14:textId="37FBEB70"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Débitos por operaciones comerciales: proveedores y acreedores varios;</w:t>
      </w:r>
    </w:p>
    <w:p w14:paraId="26B201C6" w14:textId="2A72889C"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Deudas con entidades de crédito;</w:t>
      </w:r>
    </w:p>
    <w:p w14:paraId="15FADFB3" w14:textId="0CBA92A1"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Obligaciones y otros valores negociables emitidos: tales como bonos y pagarés;</w:t>
      </w:r>
    </w:p>
    <w:p w14:paraId="5464968A" w14:textId="2BB4ECE2"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Derivados con valoración desfavorable para la empresa: entre ellos, futuros u operaciones a plazo, opciones, permutas financieras y compraventa de moneda extranjera a plazo;</w:t>
      </w:r>
    </w:p>
    <w:p w14:paraId="31F01509" w14:textId="57AD077C"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Deudas con características especiales, y</w:t>
      </w:r>
    </w:p>
    <w:p w14:paraId="6263B922" w14:textId="55CC6CD7" w:rsidR="005D0796" w:rsidRPr="009E5AED" w:rsidRDefault="005D0796" w:rsidP="009E5AED">
      <w:pPr>
        <w:pStyle w:val="Prrafodelista"/>
        <w:numPr>
          <w:ilvl w:val="0"/>
          <w:numId w:val="39"/>
        </w:numPr>
        <w:spacing w:line="276" w:lineRule="auto"/>
        <w:jc w:val="both"/>
        <w:rPr>
          <w:rFonts w:ascii="Arial" w:eastAsia="Courier New" w:hAnsi="Arial" w:cs="Arial"/>
          <w:color w:val="000000"/>
        </w:rPr>
      </w:pPr>
      <w:r w:rsidRPr="009E5AED">
        <w:rPr>
          <w:rFonts w:ascii="Arial" w:eastAsia="Courier New" w:hAnsi="Arial" w:cs="Arial"/>
          <w:color w:val="00000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01CDBAF3" w14:textId="77777777" w:rsidR="005175FD" w:rsidRDefault="005175FD" w:rsidP="005D0796">
      <w:pPr>
        <w:spacing w:line="276" w:lineRule="auto"/>
        <w:jc w:val="both"/>
        <w:rPr>
          <w:rFonts w:ascii="Arial" w:eastAsia="Courier New" w:hAnsi="Arial" w:cs="Arial"/>
          <w:color w:val="000000"/>
          <w:u w:val="single"/>
        </w:rPr>
      </w:pPr>
    </w:p>
    <w:p w14:paraId="26C23667" w14:textId="6616552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 Instrumentos de patrimonio propio: todos los instrumentos financieros que se incluyen dentro de los fondos propios, tal como las acciones ordinarias emitidas o participaciones en el capital social.</w:t>
      </w:r>
    </w:p>
    <w:p w14:paraId="03ADDA39" w14:textId="77777777" w:rsidR="005D0796" w:rsidRPr="005D0796" w:rsidRDefault="005D0796" w:rsidP="005D0796">
      <w:pPr>
        <w:spacing w:line="276" w:lineRule="auto"/>
        <w:jc w:val="both"/>
        <w:rPr>
          <w:rFonts w:ascii="Arial" w:eastAsia="Courier New" w:hAnsi="Arial" w:cs="Arial"/>
          <w:color w:val="000000"/>
          <w:u w:val="single"/>
        </w:rPr>
      </w:pPr>
    </w:p>
    <w:p w14:paraId="3F997727" w14:textId="2A8C9905" w:rsidR="005D0796" w:rsidRPr="005D0796" w:rsidRDefault="005D0796" w:rsidP="005D0796">
      <w:pPr>
        <w:spacing w:line="276" w:lineRule="auto"/>
        <w:jc w:val="both"/>
        <w:rPr>
          <w:rFonts w:ascii="Arial" w:eastAsia="Courier New" w:hAnsi="Arial" w:cs="Arial"/>
          <w:color w:val="000000"/>
          <w:u w:val="single"/>
        </w:rPr>
      </w:pPr>
      <w:r w:rsidRPr="005D0796">
        <w:rPr>
          <w:rFonts w:ascii="Arial" w:eastAsia="Courier New" w:hAnsi="Arial" w:cs="Arial"/>
          <w:color w:val="000000"/>
          <w:u w:val="single"/>
        </w:rPr>
        <w:t>Inversiones financieras a largo y corto plazo</w:t>
      </w:r>
    </w:p>
    <w:p w14:paraId="4F18A4F6" w14:textId="77777777" w:rsidR="005175FD" w:rsidRDefault="005175FD" w:rsidP="005D0796">
      <w:pPr>
        <w:spacing w:line="276" w:lineRule="auto"/>
        <w:jc w:val="both"/>
        <w:rPr>
          <w:rFonts w:ascii="Arial" w:eastAsia="Courier New" w:hAnsi="Arial" w:cs="Arial"/>
          <w:color w:val="000000"/>
          <w:u w:val="single"/>
        </w:rPr>
      </w:pPr>
    </w:p>
    <w:p w14:paraId="7D7CE0B7" w14:textId="1932DB6D"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coste Amortizado</w:t>
      </w:r>
      <w:r w:rsidRPr="009E5AED">
        <w:rPr>
          <w:rFonts w:ascii="Arial" w:eastAsia="Courier New" w:hAnsi="Arial" w:cs="Arial"/>
          <w:color w:val="000000"/>
        </w:rPr>
        <w:t xml:space="preserve">. Un activo financiero se incluye en esta categoría, incluso cuando esté admitido a negociación en un mercado organizado, si la empresa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comerciales aquellos activos financieros que, no siendo instrumentos de patrimonio ni derivados, no tienen origen comercial y cuyos cobros son de cuantía determinada o determinable, que proceden de operaciones de préstamo o crédito concedidos por la empresa). Es decir, dentro de esta categoría estarían los préstamos y cuentas a cobrar, así como aquellos valores representativos de deuda, con una fecha de vencimiento fijada, cobros de cuantía determinada o determinable, que se negocien en un mercado activo y que la Entidad tiene intención y capacidad de conservar hasta su vencimiento. </w:t>
      </w:r>
    </w:p>
    <w:p w14:paraId="5D401132" w14:textId="77777777" w:rsidR="005175FD" w:rsidRDefault="005175FD" w:rsidP="005D0796">
      <w:pPr>
        <w:spacing w:line="276" w:lineRule="auto"/>
        <w:jc w:val="both"/>
        <w:rPr>
          <w:rFonts w:ascii="Arial" w:eastAsia="Courier New" w:hAnsi="Arial" w:cs="Arial"/>
          <w:color w:val="000000"/>
        </w:rPr>
      </w:pPr>
    </w:p>
    <w:p w14:paraId="3AC5CC9C" w14:textId="75FBF05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14:paraId="51474786" w14:textId="51F29FC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se hace a coste amortizado y los intereses devengados se contabilizan en la cuenta de pérdidas y ganancias, aplicando el método del tipo de interés efectivo. </w:t>
      </w:r>
    </w:p>
    <w:p w14:paraId="06AC458D" w14:textId="77777777" w:rsidR="005175FD" w:rsidRDefault="005175FD" w:rsidP="005D0796">
      <w:pPr>
        <w:spacing w:line="276" w:lineRule="auto"/>
        <w:jc w:val="both"/>
        <w:rPr>
          <w:rFonts w:ascii="Arial" w:eastAsia="Courier New" w:hAnsi="Arial" w:cs="Arial"/>
          <w:color w:val="000000"/>
        </w:rPr>
      </w:pPr>
    </w:p>
    <w:p w14:paraId="368FCB21" w14:textId="37A316B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No obstante, los créditos con vencimiento no superior a un año que, de acuerdo con lo dispuesto en el apartado anterior, se valoren inicialmente por su valor nominal, continuarán valorándose por dicho importe, salvo que se hubieran deteriorado.</w:t>
      </w:r>
    </w:p>
    <w:p w14:paraId="6C4D511D" w14:textId="77777777" w:rsidR="005175FD" w:rsidRDefault="005175FD" w:rsidP="005D0796">
      <w:pPr>
        <w:spacing w:line="276" w:lineRule="auto"/>
        <w:jc w:val="both"/>
        <w:rPr>
          <w:rFonts w:ascii="Arial" w:eastAsia="Courier New" w:hAnsi="Arial" w:cs="Arial"/>
          <w:color w:val="000000"/>
        </w:rPr>
      </w:pPr>
    </w:p>
    <w:p w14:paraId="45707699" w14:textId="486881E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los flujos de efectivo contractuales de un activo financiero se modifican debido a las dificultades financieras del emisor, la empresa analizará si procede contabilizar una pérdida por deterioro de valor.</w:t>
      </w:r>
    </w:p>
    <w:p w14:paraId="06829B9C" w14:textId="77777777" w:rsidR="005D0796" w:rsidRPr="009E5AED" w:rsidRDefault="005D0796" w:rsidP="005D0796">
      <w:pPr>
        <w:spacing w:line="276" w:lineRule="auto"/>
        <w:jc w:val="both"/>
        <w:rPr>
          <w:rFonts w:ascii="Arial" w:eastAsia="Courier New" w:hAnsi="Arial" w:cs="Arial"/>
          <w:color w:val="000000"/>
        </w:rPr>
      </w:pPr>
    </w:p>
    <w:p w14:paraId="5B9862D9" w14:textId="72F8D20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La Entidad registra los correspondientes deterioros por la diferencia existente entre el importe a recuperar de las cuentas por cobrar y el valor en libros por el que se encuentran registradas. </w:t>
      </w:r>
    </w:p>
    <w:p w14:paraId="2DFBBD9A" w14:textId="77777777"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 </w:t>
      </w:r>
    </w:p>
    <w:p w14:paraId="0014FB00" w14:textId="4939158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Al menos al cierre del ejercicio, se efectúan las correcciones valorativas necesarias siempre que existe evidencia objetiva de que el valor de un activo financiero incluido en esta categoría, o de un grupo de activos financieros con similares características de riesgo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14:paraId="5010D553" w14:textId="77777777" w:rsidR="005175FD" w:rsidRDefault="005175FD" w:rsidP="005D0796">
      <w:pPr>
        <w:spacing w:line="276" w:lineRule="auto"/>
        <w:jc w:val="both"/>
        <w:rPr>
          <w:rFonts w:ascii="Arial" w:eastAsia="Courier New" w:hAnsi="Arial" w:cs="Arial"/>
          <w:color w:val="000000"/>
        </w:rPr>
      </w:pPr>
    </w:p>
    <w:p w14:paraId="3FEDCC26" w14:textId="039040C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pérdida por deterioro del valor de estos activos financieros es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w:t>
      </w:r>
    </w:p>
    <w:p w14:paraId="0CF884D7" w14:textId="77777777" w:rsidR="005175FD" w:rsidRDefault="005175FD" w:rsidP="005D0796">
      <w:pPr>
        <w:spacing w:line="276" w:lineRule="auto"/>
        <w:jc w:val="both"/>
        <w:rPr>
          <w:rFonts w:ascii="Arial" w:eastAsia="Courier New" w:hAnsi="Arial" w:cs="Arial"/>
          <w:color w:val="000000"/>
        </w:rPr>
      </w:pPr>
    </w:p>
    <w:p w14:paraId="20BD9A89" w14:textId="3980603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Las correcciones de valor por deterioro, así como su reversión cuando el importe de dicha pérdida disminuyese por causas relacionadas con un evento posterior, se reconocen como un gasto o un ingreso, respectivamente, en la cuenta de pérdidas y ganancias. La reversión del deterioro tiene como límite el valor en libros del activo que estaría reconocido en la fecha de reversión si no se hubiese registrado el deterioro del valor.</w:t>
      </w:r>
    </w:p>
    <w:p w14:paraId="3B63F451" w14:textId="2E2CC732"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b/>
      </w:r>
    </w:p>
    <w:p w14:paraId="24DE3AE2" w14:textId="7F7EB7F3"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valor razonable con cambios en la cuenta de pérdidas y ganancias</w:t>
      </w:r>
      <w:r w:rsidRPr="009E5AED">
        <w:rPr>
          <w:rFonts w:ascii="Arial" w:eastAsia="Courier New" w:hAnsi="Arial" w:cs="Arial"/>
          <w:color w:val="000000"/>
        </w:rPr>
        <w:t>. Se incluyen en esta categoría todos los activos financieros, salvo que proceda su clasificación en alguna de las restantes categorías. Se incluyen obligatoriamente en esta categoría los activos financieros mantenidos para negociar.</w:t>
      </w:r>
    </w:p>
    <w:p w14:paraId="46E43999" w14:textId="77777777" w:rsidR="005175FD" w:rsidRDefault="005175FD" w:rsidP="005D0796">
      <w:pPr>
        <w:spacing w:line="276" w:lineRule="auto"/>
        <w:jc w:val="both"/>
        <w:rPr>
          <w:rFonts w:ascii="Arial" w:eastAsia="Courier New" w:hAnsi="Arial" w:cs="Arial"/>
          <w:color w:val="000000"/>
        </w:rPr>
      </w:pPr>
    </w:p>
    <w:p w14:paraId="7C85C405" w14:textId="03329755"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instrumentos de patrimonio que no se mantienen para negociar, ni se valoran al coste, la empresa puede realizar la elección irrevocable en el momento de su reconocimiento inicial de presentar los cambios posteriores en el valor razonable directamente en el patrimonio neto.</w:t>
      </w:r>
    </w:p>
    <w:p w14:paraId="32BDDE71" w14:textId="0C7CD512"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todo caso, la empresa puede, en el momento del reconocimiento inicial, designar un activo financiero de forma irrevocable como medido al valor razonable con cambios en la cuenta de pérdidas y ganancias si haciéndolo elimina o reduce significativamente una incoherencia de valoración o asimetría</w:t>
      </w:r>
      <w:r w:rsidR="005175FD">
        <w:rPr>
          <w:rFonts w:ascii="Arial" w:eastAsia="Courier New" w:hAnsi="Arial" w:cs="Arial"/>
          <w:color w:val="000000"/>
        </w:rPr>
        <w:t>.</w:t>
      </w:r>
    </w:p>
    <w:p w14:paraId="7DC12A8F" w14:textId="77777777" w:rsidR="005175FD" w:rsidRPr="009E5AED" w:rsidRDefault="005175FD" w:rsidP="005D0796">
      <w:pPr>
        <w:spacing w:line="276" w:lineRule="auto"/>
        <w:jc w:val="both"/>
        <w:rPr>
          <w:rFonts w:ascii="Arial" w:eastAsia="Courier New" w:hAnsi="Arial" w:cs="Arial"/>
          <w:color w:val="000000"/>
        </w:rPr>
      </w:pPr>
    </w:p>
    <w:p w14:paraId="390B5ACF" w14:textId="1566FB3E"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Se valoran por su valor razonable. Los costes de transacción que les sean directamente atribuibles se reconocen en la cuenta de pérdidas y ganancias del ejercicio.</w:t>
      </w:r>
    </w:p>
    <w:p w14:paraId="31E8147D" w14:textId="77777777" w:rsidR="005175FD" w:rsidRDefault="005175FD" w:rsidP="005D0796">
      <w:pPr>
        <w:spacing w:line="276" w:lineRule="auto"/>
        <w:jc w:val="both"/>
        <w:rPr>
          <w:rFonts w:ascii="Arial" w:eastAsia="Courier New" w:hAnsi="Arial" w:cs="Arial"/>
          <w:color w:val="000000"/>
        </w:rPr>
      </w:pPr>
    </w:p>
    <w:p w14:paraId="03A7952A" w14:textId="620D439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Valor razonable con cambios en la cuenta de pérdidas y ganancias. </w:t>
      </w:r>
    </w:p>
    <w:p w14:paraId="4CF758A6" w14:textId="77777777" w:rsidR="005175FD" w:rsidRDefault="005175FD" w:rsidP="005D0796">
      <w:pPr>
        <w:spacing w:line="276" w:lineRule="auto"/>
        <w:jc w:val="both"/>
        <w:rPr>
          <w:rFonts w:ascii="Arial" w:eastAsia="Courier New" w:hAnsi="Arial" w:cs="Arial"/>
          <w:color w:val="000000"/>
        </w:rPr>
      </w:pPr>
    </w:p>
    <w:p w14:paraId="4F121731" w14:textId="33332AA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No se deterioran puesto que están en todo momento valorados por su valor razonable, imputándose las variaciones de valor al resultado del ejercicio. </w:t>
      </w:r>
    </w:p>
    <w:p w14:paraId="04108FB7" w14:textId="77777777" w:rsidR="005D0796" w:rsidRPr="005D0796" w:rsidRDefault="005D0796" w:rsidP="005D0796">
      <w:pPr>
        <w:spacing w:line="276" w:lineRule="auto"/>
        <w:jc w:val="both"/>
        <w:rPr>
          <w:rFonts w:ascii="Arial" w:eastAsia="Courier New" w:hAnsi="Arial" w:cs="Arial"/>
          <w:color w:val="000000"/>
          <w:u w:val="single"/>
        </w:rPr>
      </w:pPr>
    </w:p>
    <w:p w14:paraId="0A661BF4" w14:textId="1C7CD30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coste</w:t>
      </w:r>
      <w:r w:rsidRPr="009E5AED">
        <w:rPr>
          <w:rFonts w:ascii="Arial" w:eastAsia="Courier New" w:hAnsi="Arial" w:cs="Arial"/>
          <w:color w:val="000000"/>
        </w:rPr>
        <w:t xml:space="preserve">. Dentro de esta categoría se incluyen, entre otras, las inversiones en el patrimonio de empresas del grupo, </w:t>
      </w:r>
      <w:proofErr w:type="spellStart"/>
      <w:r w:rsidRPr="009E5AED">
        <w:rPr>
          <w:rFonts w:ascii="Arial" w:eastAsia="Courier New" w:hAnsi="Arial" w:cs="Arial"/>
          <w:color w:val="000000"/>
        </w:rPr>
        <w:t>multigrupo</w:t>
      </w:r>
      <w:proofErr w:type="spellEnd"/>
      <w:r w:rsidRPr="009E5AED">
        <w:rPr>
          <w:rFonts w:ascii="Arial" w:eastAsia="Courier New" w:hAnsi="Arial" w:cs="Arial"/>
          <w:color w:val="000000"/>
        </w:rPr>
        <w:t xml:space="preserve"> y asociadas, así como las restantes inversiones en instrumentos de patrimonio cuyo valor razonable no puede determinarse por referencia a un precio cotizado en un mercado activo para un instrumento idéntico, o no puede obtenerse una estimación fiable del mismo.</w:t>
      </w:r>
    </w:p>
    <w:p w14:paraId="47909101" w14:textId="77777777" w:rsidR="005175FD" w:rsidRDefault="005175FD" w:rsidP="005D0796">
      <w:pPr>
        <w:spacing w:line="276" w:lineRule="auto"/>
        <w:jc w:val="both"/>
        <w:rPr>
          <w:rFonts w:ascii="Arial" w:eastAsia="Courier New" w:hAnsi="Arial" w:cs="Arial"/>
          <w:color w:val="000000"/>
        </w:rPr>
      </w:pPr>
    </w:p>
    <w:p w14:paraId="0A4B0329" w14:textId="7DE14E9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incluirán también en esta categoría los préstamos participativos cuyos intereses tengan carácter contingente y cualquier otro activo financiero que inicialmente procediese clasificar en la cartera de valor razonable con cambios en la cuenta de pérdidas y ganancias cuando no sea posible obtener una estimación fiable de su valor razonable.</w:t>
      </w:r>
    </w:p>
    <w:p w14:paraId="6420A948" w14:textId="77777777" w:rsidR="005175FD" w:rsidRDefault="005175FD" w:rsidP="005D0796">
      <w:pPr>
        <w:spacing w:line="276" w:lineRule="auto"/>
        <w:jc w:val="both"/>
        <w:rPr>
          <w:rFonts w:ascii="Arial" w:eastAsia="Courier New" w:hAnsi="Arial" w:cs="Arial"/>
          <w:color w:val="000000"/>
        </w:rPr>
      </w:pPr>
    </w:p>
    <w:p w14:paraId="7AC4F31D" w14:textId="2F2CC8D0"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Se valoran al coste, que equivale al valor razonable de la contraprestación entregada más los costes de transacción que les sean directamente atribuibles.</w:t>
      </w:r>
    </w:p>
    <w:p w14:paraId="4AF3530E" w14:textId="77777777" w:rsidR="005175FD" w:rsidRDefault="005175FD" w:rsidP="005D0796">
      <w:pPr>
        <w:spacing w:line="276" w:lineRule="auto"/>
        <w:jc w:val="both"/>
        <w:rPr>
          <w:rFonts w:ascii="Arial" w:eastAsia="Courier New" w:hAnsi="Arial" w:cs="Arial"/>
          <w:color w:val="000000"/>
        </w:rPr>
      </w:pPr>
    </w:p>
    <w:p w14:paraId="70AF9AB7" w14:textId="0C48410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Los instrumentos de patrimonio incluidos en esta categoría se valoran por su coste, menos, en su caso, el importe acumulado de las correcciones valorativas por deterioro. </w:t>
      </w:r>
    </w:p>
    <w:p w14:paraId="3BDC1D93" w14:textId="77777777" w:rsidR="005175FD" w:rsidRDefault="005175FD" w:rsidP="005D0796">
      <w:pPr>
        <w:spacing w:line="276" w:lineRule="auto"/>
        <w:jc w:val="both"/>
        <w:rPr>
          <w:rFonts w:ascii="Arial" w:eastAsia="Courier New" w:hAnsi="Arial" w:cs="Arial"/>
          <w:color w:val="000000"/>
        </w:rPr>
      </w:pPr>
    </w:p>
    <w:p w14:paraId="1BCF5000" w14:textId="31559905"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Al menos al cierre del ejercicio, se efectúan las correcciones valorativas necesarias siempre que existe evidencia objetiva de que el valor en libros de una inversión no es recuperable. La Entidad  registra los correspondientes deterioros por la diferencia existente entre el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14:paraId="7B3CCAA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w:t>
      </w:r>
    </w:p>
    <w:p w14:paraId="6F47166A" w14:textId="77777777" w:rsidR="005175FD" w:rsidRDefault="005175FD" w:rsidP="005D0796">
      <w:pPr>
        <w:spacing w:line="276" w:lineRule="auto"/>
        <w:jc w:val="both"/>
        <w:rPr>
          <w:rFonts w:ascii="Arial" w:eastAsia="Courier New" w:hAnsi="Arial" w:cs="Arial"/>
          <w:color w:val="000000"/>
        </w:rPr>
      </w:pPr>
    </w:p>
    <w:p w14:paraId="6637E493" w14:textId="1229F92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14:paraId="0948CF52" w14:textId="77777777" w:rsidR="005D0796" w:rsidRPr="009E5AED" w:rsidRDefault="005D0796" w:rsidP="005D0796">
      <w:pPr>
        <w:spacing w:line="276" w:lineRule="auto"/>
        <w:jc w:val="both"/>
        <w:rPr>
          <w:rFonts w:ascii="Arial" w:eastAsia="Courier New" w:hAnsi="Arial" w:cs="Arial"/>
          <w:color w:val="000000"/>
        </w:rPr>
      </w:pPr>
    </w:p>
    <w:p w14:paraId="3FC505AD" w14:textId="77777777" w:rsidR="005175F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Activos financieros a valor razonable con cambios en el patrimonio neto.</w:t>
      </w:r>
      <w:r w:rsidRPr="009E5AED">
        <w:rPr>
          <w:rFonts w:ascii="Arial" w:eastAsia="Courier New" w:hAnsi="Arial" w:cs="Arial"/>
          <w:color w:val="000000"/>
        </w:rPr>
        <w:t xml:space="preserve"> Un activo financiero se incluye en esta categoría cuando las condiciones contractuales del activo financiero dan lugar, en fechas especificadas, a flujos de efectivo que son únicamente cobros de principal e intereses sobre el importe del principal pendiente, y no se mantiene para negociar ni proceda clasificarlo en la categoría de activos financieros a coste amortizado. </w:t>
      </w:r>
    </w:p>
    <w:p w14:paraId="1A2804E6" w14:textId="77777777" w:rsidR="005175FD" w:rsidRDefault="005175FD" w:rsidP="005D0796">
      <w:pPr>
        <w:spacing w:line="276" w:lineRule="auto"/>
        <w:jc w:val="both"/>
        <w:rPr>
          <w:rFonts w:ascii="Arial" w:eastAsia="Courier New" w:hAnsi="Arial" w:cs="Arial"/>
          <w:color w:val="000000"/>
        </w:rPr>
      </w:pPr>
    </w:p>
    <w:p w14:paraId="49463031" w14:textId="4D0028B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 categoría.</w:t>
      </w:r>
    </w:p>
    <w:p w14:paraId="75B087E6" w14:textId="77777777" w:rsidR="005175FD" w:rsidRDefault="005175FD" w:rsidP="005D0796">
      <w:pPr>
        <w:spacing w:line="276" w:lineRule="auto"/>
        <w:jc w:val="both"/>
        <w:rPr>
          <w:rFonts w:ascii="Arial" w:eastAsia="Courier New" w:hAnsi="Arial" w:cs="Arial"/>
          <w:color w:val="000000"/>
        </w:rPr>
      </w:pPr>
    </w:p>
    <w:p w14:paraId="24B39282" w14:textId="6D65CE8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inicial: Valor razonable, que, salvo evidencia en contrario, es el precio de la transacción, que equivale al valor razonable de la contraprestación entregada, más los costes de transacción que les son directamente atribuibles </w:t>
      </w:r>
    </w:p>
    <w:p w14:paraId="51808D1B" w14:textId="77777777" w:rsidR="005175FD" w:rsidRDefault="005175FD" w:rsidP="005D0796">
      <w:pPr>
        <w:spacing w:line="276" w:lineRule="auto"/>
        <w:jc w:val="both"/>
        <w:rPr>
          <w:rFonts w:ascii="Arial" w:eastAsia="Courier New" w:hAnsi="Arial" w:cs="Arial"/>
          <w:color w:val="000000"/>
        </w:rPr>
      </w:pPr>
    </w:p>
    <w:p w14:paraId="18083C60" w14:textId="10A97F2D"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posterior: Valor razonable, sin deducir los costes de transacción en que se pueda incurrir en su enajenación. Los cambios que se producen en el valor razonable se registran directamente en el patrimonio neto, hasta que el activo financiero causa baja del balance o se deteriora, momento en que el importe así reconocido, se imputa a la cuenta de pérdidas y ganancias</w:t>
      </w:r>
    </w:p>
    <w:p w14:paraId="245D5BDF" w14:textId="77777777" w:rsidR="005175FD" w:rsidRDefault="005175FD" w:rsidP="005D0796">
      <w:pPr>
        <w:spacing w:line="276" w:lineRule="auto"/>
        <w:jc w:val="both"/>
        <w:rPr>
          <w:rFonts w:ascii="Arial" w:eastAsia="Courier New" w:hAnsi="Arial" w:cs="Arial"/>
          <w:color w:val="000000"/>
        </w:rPr>
      </w:pPr>
    </w:p>
    <w:p w14:paraId="0F00FCBB" w14:textId="7C9968F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Deterioro: Al menos al cierre del ejercicio, se efectúan las correcciones valorativas necesarias siempre que existe evidencia objetiva de que el valor de un activo financiero se ha deteriorado como resultado de uno o más eventos que hayan ocurrido después de su reconocimiento inicial, y que ocasionen: - retraso en los flujos de efectivo estimados futuros; o - la falta de </w:t>
      </w:r>
      <w:proofErr w:type="spellStart"/>
      <w:r w:rsidRPr="009E5AED">
        <w:rPr>
          <w:rFonts w:ascii="Arial" w:eastAsia="Courier New" w:hAnsi="Arial" w:cs="Arial"/>
          <w:color w:val="000000"/>
        </w:rPr>
        <w:t>recuperabilidad</w:t>
      </w:r>
      <w:proofErr w:type="spellEnd"/>
      <w:r w:rsidRPr="009E5AED">
        <w:rPr>
          <w:rFonts w:ascii="Arial" w:eastAsia="Courier New" w:hAnsi="Arial" w:cs="Arial"/>
          <w:color w:val="000000"/>
        </w:rPr>
        <w:t xml:space="preserve"> del valor en libros del activo, evidenciada, por ejemplo, por un descenso prolongado o significativo en su valor razonable.</w:t>
      </w:r>
    </w:p>
    <w:p w14:paraId="33EC3AD8"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corrección valorativa por deterioro del valor de estos activos financieros es la diferencia entre su coste o coste amortizado menos, en su caso, cualquier corrección valorativa por deterioro previamente reconocida en la cuenta de pérdidas y ganancias y el valor razonable en el momento en que se efectúe la valoración. Las pérdidas acumuladas reconocidas en el patrimonio neto por disminución del valor razonable, siempre que exista una evidencia objetiva de deterioro en el valor del activo, se reconocen en la cuenta de pérdidas y ganancias.</w:t>
      </w:r>
    </w:p>
    <w:p w14:paraId="089A510E"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Si en ejercicios posteriores se incrementa el valor razonable, la corrección valorativa reconocida en ejercicios anteriores revierte con abono a la cuenta de pérdidas y ganancias del ejercicio. No obstante, en el caso de que se incrementase el valor razonable correspondiente a un instrumento de patrimonio, la corrección valorativa reconocida en ejercicios anteriores no revertirá con abono a la cuenta de pérdidas y ganancias y se registra el incremento de valor razonable directamente contra el patrimonio neto.</w:t>
      </w:r>
    </w:p>
    <w:p w14:paraId="23243EBC" w14:textId="77777777" w:rsidR="005D0796" w:rsidRPr="009E5AED" w:rsidRDefault="005D0796" w:rsidP="005D0796">
      <w:pPr>
        <w:spacing w:line="276" w:lineRule="auto"/>
        <w:jc w:val="both"/>
        <w:rPr>
          <w:rFonts w:ascii="Arial" w:eastAsia="Courier New" w:hAnsi="Arial" w:cs="Arial"/>
          <w:color w:val="000000"/>
        </w:rPr>
      </w:pPr>
    </w:p>
    <w:p w14:paraId="40877210" w14:textId="303769D2" w:rsidR="005D0796" w:rsidRPr="009E5AED"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Reclasificación de activos financieros</w:t>
      </w:r>
    </w:p>
    <w:p w14:paraId="487162CE" w14:textId="77777777" w:rsidR="005175FD" w:rsidRDefault="005175FD" w:rsidP="005D0796">
      <w:pPr>
        <w:spacing w:line="276" w:lineRule="auto"/>
        <w:jc w:val="both"/>
        <w:rPr>
          <w:rFonts w:ascii="Arial" w:eastAsia="Courier New" w:hAnsi="Arial" w:cs="Arial"/>
          <w:color w:val="000000"/>
        </w:rPr>
      </w:pPr>
    </w:p>
    <w:p w14:paraId="272F9965" w14:textId="2755FC1E"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Cuando la empresa cambie la forma en que gestiona sus activos financieros para generar flujos de efectivo, reclasificará todos los activos afectados de acuerdo con los criterios establecidos en los apartados anteriores de esta norma. La reclasificación de categoría no es un supuesto de baja de balance sino un cambio en el criterio de valoración. </w:t>
      </w:r>
    </w:p>
    <w:p w14:paraId="28B5CF89" w14:textId="77777777" w:rsidR="005175FD" w:rsidRPr="009E5AED" w:rsidRDefault="005175FD" w:rsidP="005D0796">
      <w:pPr>
        <w:spacing w:line="276" w:lineRule="auto"/>
        <w:jc w:val="both"/>
        <w:rPr>
          <w:rFonts w:ascii="Arial" w:eastAsia="Courier New" w:hAnsi="Arial" w:cs="Arial"/>
          <w:color w:val="000000"/>
        </w:rPr>
      </w:pPr>
    </w:p>
    <w:p w14:paraId="681C7967"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pueden dar las siguientes reclasificaciones:</w:t>
      </w:r>
    </w:p>
    <w:p w14:paraId="276A49B9" w14:textId="1E74AE1B"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 xml:space="preserve">Reclasificación de los activos financieros a coste amortizado a la categoría de activos financieros a valor razonable con cambios en la cuenta de pérdidas y ganancias </w:t>
      </w:r>
      <w:proofErr w:type="gramStart"/>
      <w:r w:rsidRPr="009E5AED">
        <w:rPr>
          <w:rFonts w:ascii="Arial" w:eastAsia="Courier New" w:hAnsi="Arial" w:cs="Arial"/>
          <w:color w:val="000000"/>
        </w:rPr>
        <w:t>y</w:t>
      </w:r>
      <w:proofErr w:type="gramEnd"/>
      <w:r w:rsidRPr="009E5AED">
        <w:rPr>
          <w:rFonts w:ascii="Arial" w:eastAsia="Courier New" w:hAnsi="Arial" w:cs="Arial"/>
          <w:color w:val="000000"/>
        </w:rPr>
        <w:t xml:space="preserve"> al contrario.</w:t>
      </w:r>
    </w:p>
    <w:p w14:paraId="339B07DD" w14:textId="450007D9"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Reclasificación de los activos financieros a coste amortizado a la categoría de activos financieros a valor razonable con cambios en el patrimonio neto y, al contrario.</w:t>
      </w:r>
    </w:p>
    <w:p w14:paraId="5D8971F7" w14:textId="74254817"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Reclasificación de los activos financieros a valor razonable con cambios en la cuenta de pérdidas y ganancias a la categoría de activos financieros a valor razonable con cambios en el patrimonio neto y, al contrario.</w:t>
      </w:r>
    </w:p>
    <w:p w14:paraId="7CE5F1E9" w14:textId="2A699BED" w:rsidR="005D0796" w:rsidRPr="009E5AED" w:rsidRDefault="005D0796" w:rsidP="009E5AED">
      <w:pPr>
        <w:pStyle w:val="Prrafodelista"/>
        <w:numPr>
          <w:ilvl w:val="0"/>
          <w:numId w:val="41"/>
        </w:numPr>
        <w:spacing w:line="276" w:lineRule="auto"/>
        <w:jc w:val="both"/>
        <w:rPr>
          <w:rFonts w:ascii="Arial" w:eastAsia="Courier New" w:hAnsi="Arial" w:cs="Arial"/>
          <w:color w:val="000000"/>
        </w:rPr>
      </w:pPr>
      <w:r w:rsidRPr="009E5AED">
        <w:rPr>
          <w:rFonts w:ascii="Arial" w:eastAsia="Courier New" w:hAnsi="Arial" w:cs="Arial"/>
          <w:color w:val="000000"/>
        </w:rPr>
        <w:t xml:space="preserve">Reclasificación de las inversiones en instrumentos de patrimonio valoradas a coste a la categoría de activos financieros a valor razonable con cambios en pérdidas y ganancias </w:t>
      </w:r>
      <w:proofErr w:type="gramStart"/>
      <w:r w:rsidRPr="009E5AED">
        <w:rPr>
          <w:rFonts w:ascii="Arial" w:eastAsia="Courier New" w:hAnsi="Arial" w:cs="Arial"/>
          <w:color w:val="000000"/>
        </w:rPr>
        <w:t>y</w:t>
      </w:r>
      <w:proofErr w:type="gramEnd"/>
      <w:r w:rsidRPr="009E5AED">
        <w:rPr>
          <w:rFonts w:ascii="Arial" w:eastAsia="Courier New" w:hAnsi="Arial" w:cs="Arial"/>
          <w:color w:val="000000"/>
        </w:rPr>
        <w:t xml:space="preserve"> al contrario.</w:t>
      </w:r>
    </w:p>
    <w:p w14:paraId="1C7E680A" w14:textId="77777777" w:rsidR="005D0796" w:rsidRPr="009E5AED" w:rsidRDefault="005D0796" w:rsidP="005D0796">
      <w:pPr>
        <w:spacing w:line="276" w:lineRule="auto"/>
        <w:jc w:val="both"/>
        <w:rPr>
          <w:rFonts w:ascii="Arial" w:eastAsia="Courier New" w:hAnsi="Arial" w:cs="Arial"/>
          <w:color w:val="000000"/>
        </w:rPr>
      </w:pPr>
    </w:p>
    <w:p w14:paraId="386A0CCB" w14:textId="5B89863E" w:rsidR="005D0796"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Intereses y dividendos recibidos de activos financieros</w:t>
      </w:r>
    </w:p>
    <w:p w14:paraId="45EFE099" w14:textId="77777777" w:rsidR="005175FD" w:rsidRPr="009E5AED" w:rsidRDefault="005175FD" w:rsidP="005D0796">
      <w:pPr>
        <w:spacing w:line="276" w:lineRule="auto"/>
        <w:jc w:val="both"/>
        <w:rPr>
          <w:rFonts w:ascii="Arial" w:eastAsia="Courier New" w:hAnsi="Arial" w:cs="Arial"/>
          <w:b/>
          <w:bCs/>
          <w:color w:val="000000"/>
        </w:rPr>
      </w:pPr>
    </w:p>
    <w:p w14:paraId="57799452" w14:textId="2555A021"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Los intereses y dividendos de activos financieros devengados con posterioridad al momento de la adquisición se reconocen como ingresos en la cuenta de pérdidas y ganancias. Los intereses de los activos financieros valorados a coste amortizado se reconocen por el método del tipo de interés efectivo y los ingresos por dividendos procedentes de inversiones en instrumentos de patrimonio se reconocen cuando han surgido los derechos para la Entidad a su percepción. </w:t>
      </w:r>
    </w:p>
    <w:p w14:paraId="6E3C000D" w14:textId="42BDDC69"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08BD7566" w14:textId="77777777" w:rsidR="005175FD" w:rsidRPr="009E5AED" w:rsidRDefault="005175FD" w:rsidP="005D0796">
      <w:pPr>
        <w:spacing w:line="276" w:lineRule="auto"/>
        <w:jc w:val="both"/>
        <w:rPr>
          <w:rFonts w:ascii="Arial" w:eastAsia="Courier New" w:hAnsi="Arial" w:cs="Arial"/>
          <w:color w:val="000000"/>
        </w:rPr>
      </w:pPr>
    </w:p>
    <w:p w14:paraId="0EDAF301" w14:textId="4FD11DE8"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Asimismo, si los dividendos distribuidos proceden inequívocamente de resultados generados con anterioridad a la fecha de adquisición porque se hayan distribuido importes superiores a los beneficios generados por la participada desde la adquisición, no se reconocen como ingresos, y minoran el valor contable de la inversión.  </w:t>
      </w:r>
    </w:p>
    <w:p w14:paraId="24753A61" w14:textId="77777777" w:rsidR="005175FD" w:rsidRPr="009E5AED" w:rsidRDefault="005175FD" w:rsidP="005D0796">
      <w:pPr>
        <w:spacing w:line="276" w:lineRule="auto"/>
        <w:jc w:val="both"/>
        <w:rPr>
          <w:rFonts w:ascii="Arial" w:eastAsia="Courier New" w:hAnsi="Arial" w:cs="Arial"/>
          <w:color w:val="000000"/>
        </w:rPr>
      </w:pPr>
    </w:p>
    <w:p w14:paraId="00A91FA5" w14:textId="635CA810"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juicio sobre si se han generado beneficios por la participada se realiza atendiendo exclusivamente a los beneficios contabilizados en la cuenta de pérdidas y ganancias individual desde la fecha de adquisición, salvo que de forma indubitada el reparto con cargo a dichos beneficios deba calificarse como una recuperación de la inversión desde la perspectiva de la entidad que recibe el dividendo.</w:t>
      </w:r>
    </w:p>
    <w:p w14:paraId="74A86552" w14:textId="77777777" w:rsidR="005175FD" w:rsidRPr="009E5AED" w:rsidRDefault="005175FD" w:rsidP="005D0796">
      <w:pPr>
        <w:spacing w:line="276" w:lineRule="auto"/>
        <w:jc w:val="both"/>
        <w:rPr>
          <w:rFonts w:ascii="Arial" w:eastAsia="Courier New" w:hAnsi="Arial" w:cs="Arial"/>
          <w:color w:val="000000"/>
        </w:rPr>
      </w:pPr>
    </w:p>
    <w:p w14:paraId="732FABD8" w14:textId="4448CA5F" w:rsidR="005D0796" w:rsidRPr="009E5AED" w:rsidRDefault="005D0796" w:rsidP="005D0796">
      <w:pPr>
        <w:spacing w:line="276" w:lineRule="auto"/>
        <w:jc w:val="both"/>
        <w:rPr>
          <w:rFonts w:ascii="Arial" w:eastAsia="Courier New" w:hAnsi="Arial" w:cs="Arial"/>
          <w:b/>
          <w:bCs/>
          <w:color w:val="000000"/>
        </w:rPr>
      </w:pPr>
      <w:r w:rsidRPr="009E5AED">
        <w:rPr>
          <w:rFonts w:ascii="Arial" w:eastAsia="Courier New" w:hAnsi="Arial" w:cs="Arial"/>
          <w:b/>
          <w:bCs/>
          <w:color w:val="000000"/>
        </w:rPr>
        <w:t>Baja de activos financieros</w:t>
      </w:r>
    </w:p>
    <w:p w14:paraId="4C7A56F2" w14:textId="77777777" w:rsidR="005175FD" w:rsidRDefault="005175FD" w:rsidP="005D0796">
      <w:pPr>
        <w:spacing w:line="276" w:lineRule="auto"/>
        <w:jc w:val="both"/>
        <w:rPr>
          <w:rFonts w:ascii="Arial" w:eastAsia="Courier New" w:hAnsi="Arial" w:cs="Arial"/>
          <w:color w:val="000000"/>
        </w:rPr>
      </w:pPr>
    </w:p>
    <w:p w14:paraId="06E07270" w14:textId="3B3A73D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La Entidad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6B92E02B"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el activo financiero se da de baja la diferencia</w:t>
      </w:r>
      <w:r w:rsidRPr="005D0796">
        <w:rPr>
          <w:rFonts w:ascii="Arial" w:eastAsia="Courier New" w:hAnsi="Arial" w:cs="Arial"/>
          <w:color w:val="000000"/>
          <w:u w:val="single"/>
        </w:rPr>
        <w:t xml:space="preserve"> entre la contraprestación recibida neta </w:t>
      </w:r>
      <w:r w:rsidRPr="009E5AED">
        <w:rPr>
          <w:rFonts w:ascii="Arial" w:eastAsia="Courier New" w:hAnsi="Arial" w:cs="Arial"/>
          <w:color w:val="000000"/>
        </w:rPr>
        <w:t>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14:paraId="792470B7" w14:textId="77777777" w:rsidR="005175FD" w:rsidRDefault="005175FD" w:rsidP="005D0796">
      <w:pPr>
        <w:spacing w:line="276" w:lineRule="auto"/>
        <w:jc w:val="both"/>
        <w:rPr>
          <w:rFonts w:ascii="Arial" w:eastAsia="Courier New" w:hAnsi="Arial" w:cs="Arial"/>
          <w:color w:val="000000"/>
        </w:rPr>
      </w:pPr>
    </w:p>
    <w:p w14:paraId="7CAEB546" w14:textId="60B7758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Por el contrario, la Entidad no da de baja los activos financieros, y reconoce un pasivo financiero por un importe igual a la contraprestación recibida, en las cesiones de activos financieros en las que se retenga sustancialmente los riesgos y beneficios inherentes a su propiedad.</w:t>
      </w:r>
    </w:p>
    <w:p w14:paraId="0304C3E1" w14:textId="77777777" w:rsidR="005175FD" w:rsidRDefault="005175FD" w:rsidP="005D0796">
      <w:pPr>
        <w:spacing w:line="276" w:lineRule="auto"/>
        <w:jc w:val="both"/>
        <w:rPr>
          <w:rFonts w:ascii="Arial" w:eastAsia="Courier New" w:hAnsi="Arial" w:cs="Arial"/>
          <w:color w:val="000000"/>
        </w:rPr>
      </w:pPr>
    </w:p>
    <w:p w14:paraId="556D2EBF" w14:textId="4815AFC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Efectivo y otros medios líquidos equivalentes</w:t>
      </w:r>
    </w:p>
    <w:p w14:paraId="58A73A04"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Bajo este epígrafe del balance de situación adjunto se registra el efectivo en caja y bancos, depósitos a la vista y otras inversiones a corto plazo con vencimiento inferior a tres meses de alta liquidez que son rápidamente realizables en caja y que no tienen riesgo de cambios en su valor. </w:t>
      </w:r>
    </w:p>
    <w:p w14:paraId="2269831F" w14:textId="77777777" w:rsidR="005D0796" w:rsidRPr="009E5AED" w:rsidRDefault="005D0796" w:rsidP="005D0796">
      <w:pPr>
        <w:spacing w:line="276" w:lineRule="auto"/>
        <w:jc w:val="both"/>
        <w:rPr>
          <w:rFonts w:ascii="Arial" w:eastAsia="Courier New" w:hAnsi="Arial" w:cs="Arial"/>
          <w:color w:val="000000"/>
        </w:rPr>
      </w:pPr>
    </w:p>
    <w:p w14:paraId="5925AB82" w14:textId="77777777" w:rsidR="00AC3060" w:rsidRDefault="00AC3060" w:rsidP="005D0796">
      <w:pPr>
        <w:spacing w:line="276" w:lineRule="auto"/>
        <w:jc w:val="both"/>
        <w:rPr>
          <w:rFonts w:ascii="Arial" w:eastAsia="Courier New" w:hAnsi="Arial" w:cs="Arial"/>
          <w:b/>
          <w:bCs/>
          <w:color w:val="000000"/>
          <w:u w:val="single"/>
        </w:rPr>
      </w:pPr>
    </w:p>
    <w:p w14:paraId="6BFF0E35" w14:textId="77777777" w:rsidR="00AC3060" w:rsidRDefault="00AC3060" w:rsidP="005D0796">
      <w:pPr>
        <w:spacing w:line="276" w:lineRule="auto"/>
        <w:jc w:val="both"/>
        <w:rPr>
          <w:rFonts w:ascii="Arial" w:eastAsia="Courier New" w:hAnsi="Arial" w:cs="Arial"/>
          <w:b/>
          <w:bCs/>
          <w:color w:val="000000"/>
          <w:u w:val="single"/>
        </w:rPr>
      </w:pPr>
    </w:p>
    <w:p w14:paraId="44D803AB" w14:textId="52DFBA68" w:rsidR="005D0796" w:rsidRPr="009E5AED" w:rsidRDefault="005D0796" w:rsidP="005D0796">
      <w:pPr>
        <w:spacing w:line="276" w:lineRule="auto"/>
        <w:jc w:val="both"/>
        <w:rPr>
          <w:rFonts w:ascii="Arial" w:eastAsia="Courier New" w:hAnsi="Arial" w:cs="Arial"/>
          <w:b/>
          <w:bCs/>
          <w:color w:val="000000"/>
          <w:u w:val="single"/>
        </w:rPr>
      </w:pPr>
      <w:r w:rsidRPr="009E5AED">
        <w:rPr>
          <w:rFonts w:ascii="Arial" w:eastAsia="Courier New" w:hAnsi="Arial" w:cs="Arial"/>
          <w:b/>
          <w:bCs/>
          <w:color w:val="000000"/>
          <w:u w:val="single"/>
        </w:rPr>
        <w:t>Pasivos financieros</w:t>
      </w:r>
    </w:p>
    <w:p w14:paraId="2E1194EF" w14:textId="26A90ED5"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pasivos financieros, a efectos de su valoración, se incluyen en alguna de las siguientes categorías:</w:t>
      </w:r>
    </w:p>
    <w:p w14:paraId="3EAAC617" w14:textId="77777777" w:rsidR="005175FD" w:rsidRPr="009E5AED" w:rsidRDefault="005175FD" w:rsidP="005D0796">
      <w:pPr>
        <w:spacing w:line="276" w:lineRule="auto"/>
        <w:jc w:val="both"/>
        <w:rPr>
          <w:rFonts w:ascii="Arial" w:eastAsia="Courier New" w:hAnsi="Arial" w:cs="Arial"/>
          <w:color w:val="000000"/>
        </w:rPr>
      </w:pPr>
    </w:p>
    <w:p w14:paraId="738B582F" w14:textId="12AF3BC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Pasivos Financieros a coste Amortizado</w:t>
      </w:r>
      <w:r w:rsidRPr="009E5AED">
        <w:rPr>
          <w:rFonts w:ascii="Arial" w:eastAsia="Courier New" w:hAnsi="Arial" w:cs="Arial"/>
          <w:color w:val="000000"/>
        </w:rPr>
        <w:t xml:space="preserve">. 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14:paraId="54AE1040" w14:textId="77777777" w:rsidR="005175FD" w:rsidRDefault="005175FD" w:rsidP="005D0796">
      <w:pPr>
        <w:spacing w:line="276" w:lineRule="auto"/>
        <w:jc w:val="both"/>
        <w:rPr>
          <w:rFonts w:ascii="Arial" w:eastAsia="Courier New" w:hAnsi="Arial" w:cs="Arial"/>
          <w:color w:val="000000"/>
        </w:rPr>
      </w:pPr>
    </w:p>
    <w:p w14:paraId="43C2E83A" w14:textId="7F46A828"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préstamos participativos que tengan las características de un préstamo ordinario o común también se incluirán en esta categoría sin perjuicio de que la operación se acuerde a un tipo de interés cero o por debajo de mercado.</w:t>
      </w:r>
    </w:p>
    <w:p w14:paraId="3BE98F78" w14:textId="77777777" w:rsidR="005175FD" w:rsidRDefault="005175FD" w:rsidP="005D0796">
      <w:pPr>
        <w:spacing w:line="276" w:lineRule="auto"/>
        <w:jc w:val="both"/>
        <w:rPr>
          <w:rFonts w:ascii="Arial" w:eastAsia="Courier New" w:hAnsi="Arial" w:cs="Arial"/>
          <w:color w:val="000000"/>
        </w:rPr>
      </w:pPr>
    </w:p>
    <w:p w14:paraId="2753DB4E" w14:textId="59D783D6"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14:paraId="38A02401" w14:textId="77777777" w:rsidR="005175FD" w:rsidRDefault="005175FD" w:rsidP="005D0796">
      <w:pPr>
        <w:spacing w:line="276" w:lineRule="auto"/>
        <w:jc w:val="both"/>
        <w:rPr>
          <w:rFonts w:ascii="Arial" w:eastAsia="Courier New" w:hAnsi="Arial" w:cs="Arial"/>
          <w:color w:val="000000"/>
        </w:rPr>
      </w:pPr>
    </w:p>
    <w:p w14:paraId="5710F7D5" w14:textId="3C7A3DC3"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se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 </w:t>
      </w:r>
    </w:p>
    <w:p w14:paraId="41007E92" w14:textId="77777777" w:rsidR="005D0796" w:rsidRPr="009E5AED" w:rsidRDefault="005D0796" w:rsidP="005D0796">
      <w:pPr>
        <w:spacing w:line="276" w:lineRule="auto"/>
        <w:jc w:val="both"/>
        <w:rPr>
          <w:rFonts w:ascii="Arial" w:eastAsia="Courier New" w:hAnsi="Arial" w:cs="Arial"/>
          <w:color w:val="000000"/>
        </w:rPr>
      </w:pPr>
    </w:p>
    <w:p w14:paraId="4B0478DC" w14:textId="25B934AF"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b/>
          <w:bCs/>
          <w:color w:val="000000"/>
        </w:rPr>
        <w:t xml:space="preserve">Pasivos Financieros a valor razonable con cambios en la cuenta de pérdidas y ganancias. </w:t>
      </w:r>
      <w:r w:rsidRPr="009E5AED">
        <w:rPr>
          <w:rFonts w:ascii="Arial" w:eastAsia="Courier New" w:hAnsi="Arial" w:cs="Arial"/>
          <w:color w:val="000000"/>
        </w:rPr>
        <w:t xml:space="preserve">Dentro de esta categoría se clasifican los pasivos financieros que cumplan algunas de las siguientes condiciones: </w:t>
      </w:r>
    </w:p>
    <w:p w14:paraId="059D7740" w14:textId="7EE78DD5"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 xml:space="preserve">Son pasivos que se mantienen para negociar; </w:t>
      </w:r>
    </w:p>
    <w:p w14:paraId="04F4983D" w14:textId="3A37CCDC"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 xml:space="preserve">Son pasivos, que, desde el momento del reconocimiento inicial, y de forma irrevocable, han sido designados por la entidad para contabilizarlo al valor razonable con cambios en la cuenta de pérdidas y ganancias, siempre que dicha designación cumpla con </w:t>
      </w:r>
      <w:proofErr w:type="spellStart"/>
      <w:r w:rsidRPr="009E5AED">
        <w:rPr>
          <w:rFonts w:ascii="Arial" w:eastAsia="Courier New" w:hAnsi="Arial" w:cs="Arial"/>
          <w:color w:val="000000"/>
        </w:rPr>
        <w:t>nel</w:t>
      </w:r>
      <w:proofErr w:type="spellEnd"/>
      <w:r w:rsidRPr="009E5AED">
        <w:rPr>
          <w:rFonts w:ascii="Arial" w:eastAsia="Courier New" w:hAnsi="Arial" w:cs="Arial"/>
          <w:color w:val="000000"/>
        </w:rPr>
        <w:t xml:space="preserve"> objetivo fijado en la normativa contable. </w:t>
      </w:r>
    </w:p>
    <w:p w14:paraId="3681024D" w14:textId="67D5F0C0" w:rsidR="005D0796" w:rsidRPr="009E5AED" w:rsidRDefault="005D0796" w:rsidP="009E5AED">
      <w:pPr>
        <w:pStyle w:val="Prrafodelista"/>
        <w:numPr>
          <w:ilvl w:val="0"/>
          <w:numId w:val="42"/>
        </w:numPr>
        <w:spacing w:line="276" w:lineRule="auto"/>
        <w:jc w:val="both"/>
        <w:rPr>
          <w:rFonts w:ascii="Arial" w:eastAsia="Courier New" w:hAnsi="Arial" w:cs="Arial"/>
          <w:color w:val="000000"/>
        </w:rPr>
      </w:pPr>
      <w:r w:rsidRPr="009E5AED">
        <w:rPr>
          <w:rFonts w:ascii="Arial" w:eastAsia="Courier New" w:hAnsi="Arial" w:cs="Arial"/>
          <w:color w:val="000000"/>
        </w:rPr>
        <w:t xml:space="preserve">Opcionalmente y de forma irrevocable, se pueden incluir en su integridad en esta categoría los pasivos financieros híbridos sujeto a los requisitos establecidos en el PGC.  </w:t>
      </w:r>
    </w:p>
    <w:p w14:paraId="72F57150" w14:textId="77777777" w:rsidR="00AC3060" w:rsidRDefault="00AC3060" w:rsidP="005D0796">
      <w:pPr>
        <w:spacing w:line="276" w:lineRule="auto"/>
        <w:jc w:val="both"/>
        <w:rPr>
          <w:rFonts w:ascii="Arial" w:eastAsia="Courier New" w:hAnsi="Arial" w:cs="Arial"/>
          <w:color w:val="000000"/>
        </w:rPr>
      </w:pPr>
    </w:p>
    <w:p w14:paraId="0E4208E9" w14:textId="5A5466B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Valoración inicial: Valor razonable, que, salvo evidencia en contrario, es el precio de la transacción, que equivaldrá al valor razonable de la contraprestación recibida. Los costes de transacción que les sean directamente atribuibles se reconocen en la cuenta de pérdidas y ganancias del ejercicio.</w:t>
      </w:r>
    </w:p>
    <w:p w14:paraId="165C8A52" w14:textId="3BD69D72"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Valoración posterior: Valor razonable con cambios en la cuenta de pérdidas y ganancias. </w:t>
      </w:r>
    </w:p>
    <w:p w14:paraId="7F06E816" w14:textId="77777777" w:rsidR="005D0796" w:rsidRPr="009E5AED" w:rsidRDefault="005D0796" w:rsidP="005D0796">
      <w:pPr>
        <w:spacing w:line="276" w:lineRule="auto"/>
        <w:jc w:val="both"/>
        <w:rPr>
          <w:rFonts w:ascii="Arial" w:eastAsia="Courier New" w:hAnsi="Arial" w:cs="Arial"/>
          <w:color w:val="000000"/>
        </w:rPr>
      </w:pPr>
    </w:p>
    <w:p w14:paraId="47029DA3" w14:textId="559C5A2A"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Baja de pasivos financieros</w:t>
      </w:r>
    </w:p>
    <w:p w14:paraId="4A66439E" w14:textId="1546E6E4" w:rsidR="005D0796"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 xml:space="preserve">La empresa dará de baja un pasivo financiero, o parte del mismo, cuando la obligación se haya extinguido; es decir, cuando haya sido satisfecha, cancelada o haya expirado. </w:t>
      </w:r>
    </w:p>
    <w:p w14:paraId="5C147CF0" w14:textId="77777777" w:rsidR="00AC3060" w:rsidRPr="009E5AED" w:rsidRDefault="00AC3060" w:rsidP="005D0796">
      <w:pPr>
        <w:spacing w:line="276" w:lineRule="auto"/>
        <w:jc w:val="both"/>
        <w:rPr>
          <w:rFonts w:ascii="Arial" w:eastAsia="Courier New" w:hAnsi="Arial" w:cs="Arial"/>
          <w:color w:val="000000"/>
        </w:rPr>
      </w:pPr>
    </w:p>
    <w:p w14:paraId="503CD03A" w14:textId="48699D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Fianzas entregadas y recibidas</w:t>
      </w:r>
    </w:p>
    <w:p w14:paraId="480D1404"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Los depósitos o fianzas constituidas en garantía de determinadas obligaciones se valoran por el importe efectivamente satisfecho, que no difiere significativamente de su valor razonable.</w:t>
      </w:r>
    </w:p>
    <w:p w14:paraId="759C8165" w14:textId="77777777" w:rsidR="00AC3060" w:rsidRDefault="00AC3060" w:rsidP="005D0796">
      <w:pPr>
        <w:spacing w:line="276" w:lineRule="auto"/>
        <w:jc w:val="both"/>
        <w:rPr>
          <w:rFonts w:ascii="Arial" w:eastAsia="Courier New" w:hAnsi="Arial" w:cs="Arial"/>
          <w:color w:val="000000"/>
        </w:rPr>
      </w:pPr>
    </w:p>
    <w:p w14:paraId="38C5BA37" w14:textId="7C7A29A4"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En las fianzas entregadas o recibidas por arrendamientos operativos o por prestación de servicios, la diferencia entre su valor razonable y el importe desembolsado se considera como un pago o cobro anticipado por el arrendamiento o prestación del servicio, que se imputa a la cuenta de pérdidas y ganancias durante el periodo del arrendamiento o durante el periodo en el que se presta el servicio, de acuerdo con la norma sobre ingresos por ventas y prestación de servicios.</w:t>
      </w:r>
    </w:p>
    <w:p w14:paraId="3176A4E0" w14:textId="77777777" w:rsidR="00AC3060" w:rsidRDefault="00AC3060" w:rsidP="005D0796">
      <w:pPr>
        <w:spacing w:line="276" w:lineRule="auto"/>
        <w:jc w:val="both"/>
        <w:rPr>
          <w:rFonts w:ascii="Arial" w:eastAsia="Courier New" w:hAnsi="Arial" w:cs="Arial"/>
          <w:color w:val="000000"/>
        </w:rPr>
      </w:pPr>
    </w:p>
    <w:p w14:paraId="1485A4E1" w14:textId="1315414B"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Al estimar el valor razonable de las fianzas, se toma como periodo remanente el plazo contractual mínimo comprometido durante el cual no se pueda devolver su importe, sin tomar en consideración el comportamiento estadístico de devolución.</w:t>
      </w:r>
    </w:p>
    <w:p w14:paraId="6612F77F"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Cuando la fianza sea a corto plazo, no es necesario realizar el descuento de flujos de efectivo si su efecto no es significativo.</w:t>
      </w:r>
    </w:p>
    <w:p w14:paraId="5F38B2FB" w14:textId="77777777" w:rsidR="00AC3060" w:rsidRDefault="00AC3060" w:rsidP="005D0796">
      <w:pPr>
        <w:spacing w:line="276" w:lineRule="auto"/>
        <w:jc w:val="both"/>
        <w:rPr>
          <w:rFonts w:ascii="Arial" w:eastAsia="Courier New" w:hAnsi="Arial" w:cs="Arial"/>
          <w:color w:val="000000"/>
        </w:rPr>
      </w:pPr>
    </w:p>
    <w:p w14:paraId="00AD9FFA" w14:textId="11C3CAF5"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Valor razonable</w:t>
      </w:r>
    </w:p>
    <w:p w14:paraId="1FDEEF52"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El valor razonable es el importe por el que puede ser intercambiado un activo o liquidado un pasivo, entre partes interesadas y debidamente informadas, que realicen una transacción en condiciones de independencia mutua.</w:t>
      </w:r>
    </w:p>
    <w:p w14:paraId="468FEACA"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ab/>
      </w:r>
    </w:p>
    <w:p w14:paraId="1A2F3019" w14:textId="15A46319"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Con carácter general, en la valoración de instrumentos financieros valorados a valor razonable, la Entidad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14:paraId="1F54EFAC" w14:textId="77777777" w:rsidR="005D0796" w:rsidRPr="009E5AED" w:rsidRDefault="005D0796" w:rsidP="005D0796">
      <w:pPr>
        <w:spacing w:line="276" w:lineRule="auto"/>
        <w:jc w:val="both"/>
        <w:rPr>
          <w:rFonts w:ascii="Arial" w:eastAsia="Courier New" w:hAnsi="Arial" w:cs="Arial"/>
          <w:color w:val="000000"/>
        </w:rPr>
      </w:pPr>
    </w:p>
    <w:p w14:paraId="187B62FE" w14:textId="77777777" w:rsidR="005D0796" w:rsidRPr="009E5AED" w:rsidRDefault="005D0796" w:rsidP="005D0796">
      <w:pPr>
        <w:spacing w:line="276" w:lineRule="auto"/>
        <w:jc w:val="both"/>
        <w:rPr>
          <w:rFonts w:ascii="Arial" w:eastAsia="Courier New" w:hAnsi="Arial" w:cs="Arial"/>
          <w:color w:val="000000"/>
        </w:rPr>
      </w:pPr>
      <w:r w:rsidRPr="009E5AED">
        <w:rPr>
          <w:rFonts w:ascii="Arial" w:eastAsia="Courier New" w:hAnsi="Arial" w:cs="Arial"/>
          <w:color w:val="000000"/>
        </w:rPr>
        <w:t>Se asume que el valor en libros de los créditos y débitos por operaciones comerciales se aproxima a su valor razonable.</w:t>
      </w:r>
    </w:p>
    <w:p w14:paraId="50916504" w14:textId="77777777" w:rsidR="005D0796" w:rsidRPr="009E5AED" w:rsidRDefault="005D0796" w:rsidP="005D0796">
      <w:pPr>
        <w:spacing w:line="276" w:lineRule="auto"/>
        <w:jc w:val="both"/>
        <w:rPr>
          <w:rFonts w:ascii="Arial" w:eastAsia="Courier New" w:hAnsi="Arial" w:cs="Arial"/>
          <w:color w:val="000000"/>
        </w:rPr>
      </w:pPr>
    </w:p>
    <w:p w14:paraId="5756A4CC" w14:textId="2CB584F6" w:rsidR="00AC3060" w:rsidRDefault="00AC3060" w:rsidP="00935709">
      <w:pPr>
        <w:spacing w:line="276" w:lineRule="auto"/>
        <w:jc w:val="both"/>
        <w:rPr>
          <w:rFonts w:ascii="Arial" w:eastAsia="Courier New" w:hAnsi="Arial" w:cs="Arial"/>
          <w:color w:val="000000"/>
          <w:u w:val="single"/>
        </w:rPr>
      </w:pPr>
    </w:p>
    <w:p w14:paraId="4ABA9AA6" w14:textId="77777777" w:rsidR="00AC3060" w:rsidRPr="00CF2B92" w:rsidRDefault="00AC3060" w:rsidP="00935709">
      <w:pPr>
        <w:spacing w:line="276" w:lineRule="auto"/>
        <w:jc w:val="both"/>
        <w:rPr>
          <w:rFonts w:ascii="Arial" w:eastAsia="Courier New" w:hAnsi="Arial" w:cs="Arial"/>
          <w:color w:val="000000"/>
          <w:u w:val="single"/>
        </w:rPr>
      </w:pPr>
    </w:p>
    <w:p w14:paraId="073A4995" w14:textId="77777777" w:rsidR="00935709" w:rsidRPr="00CF2B92" w:rsidRDefault="00935709" w:rsidP="00935709">
      <w:pPr>
        <w:spacing w:line="276" w:lineRule="auto"/>
        <w:ind w:firstLine="450"/>
        <w:jc w:val="both"/>
        <w:rPr>
          <w:rFonts w:ascii="Arial" w:eastAsia="Courier New" w:hAnsi="Arial" w:cs="Arial"/>
          <w:color w:val="000000"/>
        </w:rPr>
      </w:pPr>
    </w:p>
    <w:p w14:paraId="62258A81" w14:textId="55B0E543" w:rsidR="00935709" w:rsidRPr="00CF2B92" w:rsidRDefault="00AC3060" w:rsidP="00935709">
      <w:pPr>
        <w:spacing w:line="276" w:lineRule="auto"/>
        <w:jc w:val="both"/>
        <w:rPr>
          <w:rFonts w:ascii="Arial" w:eastAsia="Courier New" w:hAnsi="Arial" w:cs="Arial"/>
          <w:color w:val="000000"/>
        </w:rPr>
      </w:pPr>
      <w:r>
        <w:rPr>
          <w:rFonts w:ascii="Arial" w:eastAsia="Courier New" w:hAnsi="Arial" w:cs="Arial"/>
          <w:color w:val="000000"/>
        </w:rPr>
        <w:t>7</w:t>
      </w:r>
      <w:r w:rsidR="00935709" w:rsidRPr="00CF2B92">
        <w:rPr>
          <w:rFonts w:ascii="Arial" w:eastAsia="Courier New" w:hAnsi="Arial" w:cs="Arial"/>
          <w:color w:val="000000"/>
        </w:rPr>
        <w:t>.- EXISTENCIAS</w:t>
      </w:r>
    </w:p>
    <w:p w14:paraId="553F6B9A" w14:textId="77777777" w:rsidR="00935709" w:rsidRPr="00CF2B92" w:rsidRDefault="00935709" w:rsidP="00935709">
      <w:pPr>
        <w:spacing w:line="276" w:lineRule="auto"/>
        <w:ind w:firstLine="450"/>
        <w:jc w:val="both"/>
        <w:rPr>
          <w:rFonts w:ascii="Arial" w:eastAsia="Courier New" w:hAnsi="Arial" w:cs="Arial"/>
          <w:color w:val="000000"/>
        </w:rPr>
      </w:pPr>
    </w:p>
    <w:p w14:paraId="7D0FCCA2"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622A4CF3" w14:textId="77777777" w:rsidR="00935709" w:rsidRPr="00CF2B92" w:rsidRDefault="00935709" w:rsidP="00935709">
      <w:pPr>
        <w:spacing w:line="276" w:lineRule="auto"/>
        <w:ind w:firstLine="450"/>
        <w:jc w:val="both"/>
        <w:rPr>
          <w:rFonts w:ascii="Arial" w:eastAsia="Courier New" w:hAnsi="Arial" w:cs="Arial"/>
          <w:color w:val="000000"/>
        </w:rPr>
      </w:pPr>
    </w:p>
    <w:p w14:paraId="0BD6E7EA" w14:textId="7E581E3E" w:rsidR="00935709" w:rsidRPr="00CF2B92" w:rsidRDefault="00AC3060" w:rsidP="00935709">
      <w:pPr>
        <w:spacing w:line="276" w:lineRule="auto"/>
        <w:jc w:val="both"/>
        <w:rPr>
          <w:rFonts w:ascii="Arial" w:eastAsia="Courier New" w:hAnsi="Arial" w:cs="Arial"/>
          <w:color w:val="000000"/>
        </w:rPr>
      </w:pPr>
      <w:r>
        <w:rPr>
          <w:rFonts w:ascii="Arial" w:eastAsia="Courier New" w:hAnsi="Arial" w:cs="Arial"/>
          <w:color w:val="000000"/>
        </w:rPr>
        <w:t>8</w:t>
      </w:r>
      <w:r w:rsidR="00935709" w:rsidRPr="00CF2B92">
        <w:rPr>
          <w:rFonts w:ascii="Arial" w:eastAsia="Courier New" w:hAnsi="Arial" w:cs="Arial"/>
          <w:color w:val="000000"/>
        </w:rPr>
        <w:t>.- TRANSACCIONES EN MONEDA EXTRANJERA</w:t>
      </w:r>
    </w:p>
    <w:p w14:paraId="4E8BA31F" w14:textId="77777777" w:rsidR="00935709" w:rsidRPr="00CF2B92" w:rsidRDefault="00935709" w:rsidP="00935709">
      <w:pPr>
        <w:spacing w:line="276" w:lineRule="auto"/>
        <w:ind w:firstLine="450"/>
        <w:jc w:val="both"/>
        <w:rPr>
          <w:rFonts w:ascii="Arial" w:eastAsia="Courier New" w:hAnsi="Arial" w:cs="Arial"/>
          <w:color w:val="000000"/>
        </w:rPr>
      </w:pPr>
    </w:p>
    <w:p w14:paraId="5DFDAF0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w:t>
      </w:r>
    </w:p>
    <w:p w14:paraId="6831A146" w14:textId="77777777" w:rsidR="00935709" w:rsidRPr="00CF2B92" w:rsidRDefault="00935709" w:rsidP="00935709">
      <w:pPr>
        <w:tabs>
          <w:tab w:val="left" w:pos="-720"/>
          <w:tab w:val="left" w:pos="0"/>
          <w:tab w:val="left" w:pos="2040"/>
        </w:tabs>
        <w:spacing w:line="276" w:lineRule="auto"/>
        <w:ind w:left="1440"/>
        <w:jc w:val="both"/>
        <w:rPr>
          <w:rFonts w:ascii="Arial" w:eastAsia="Courier New" w:hAnsi="Arial" w:cs="Arial"/>
          <w:color w:val="000000"/>
        </w:rPr>
      </w:pPr>
    </w:p>
    <w:p w14:paraId="5304D791" w14:textId="158D27BD" w:rsidR="00935709" w:rsidRPr="00CF2B92" w:rsidRDefault="00AC3060" w:rsidP="00935709">
      <w:pPr>
        <w:spacing w:line="276" w:lineRule="auto"/>
        <w:jc w:val="both"/>
        <w:rPr>
          <w:rFonts w:ascii="Arial" w:eastAsia="Courier New" w:hAnsi="Arial" w:cs="Arial"/>
          <w:color w:val="000000"/>
        </w:rPr>
      </w:pPr>
      <w:r>
        <w:rPr>
          <w:rFonts w:ascii="Arial" w:eastAsia="Courier New" w:hAnsi="Arial" w:cs="Arial"/>
          <w:color w:val="000000"/>
        </w:rPr>
        <w:t>9</w:t>
      </w:r>
      <w:r w:rsidR="00935709" w:rsidRPr="00CF2B92">
        <w:rPr>
          <w:rFonts w:ascii="Arial" w:eastAsia="Courier New" w:hAnsi="Arial" w:cs="Arial"/>
          <w:color w:val="000000"/>
        </w:rPr>
        <w:t>.- IMPUESTO SOBRE BENEFICIOS</w:t>
      </w:r>
    </w:p>
    <w:p w14:paraId="7BCEA70B" w14:textId="77777777" w:rsidR="00935709" w:rsidRPr="00CF2B92" w:rsidRDefault="00935709" w:rsidP="00935709">
      <w:pPr>
        <w:spacing w:line="276" w:lineRule="auto"/>
        <w:ind w:firstLine="450"/>
        <w:jc w:val="both"/>
        <w:rPr>
          <w:rFonts w:ascii="Arial" w:eastAsia="Courier New" w:hAnsi="Arial" w:cs="Arial"/>
          <w:color w:val="000000"/>
        </w:rPr>
      </w:pPr>
    </w:p>
    <w:p w14:paraId="41EB5B3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El gasto por impuesto sobre beneficios del ejercicio corresponde al impuesto corriente más la variación de los activos y pasivos por impuestos diferidos. </w:t>
      </w:r>
    </w:p>
    <w:p w14:paraId="7D1811F1" w14:textId="77777777" w:rsidR="00935709" w:rsidRPr="00CF2B92" w:rsidRDefault="00935709" w:rsidP="00935709">
      <w:pPr>
        <w:spacing w:line="276" w:lineRule="auto"/>
        <w:ind w:firstLine="450"/>
        <w:jc w:val="both"/>
        <w:rPr>
          <w:rFonts w:ascii="Arial" w:eastAsia="Courier New" w:hAnsi="Arial" w:cs="Arial"/>
          <w:color w:val="000000"/>
        </w:rPr>
      </w:pPr>
    </w:p>
    <w:p w14:paraId="1F75422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Los activos y pasivos por impuestos diferidos incluyen las diferencias temporarias que se identifican como aquellos importes que se prevén pagaderos o recuperables por las diferencias entre los importes en libros de los activos y pasivos y su valor fiscal, así como las bases imponibles negativas pendientes de compensación y los créditos por deducciones fiscales no aplicadas fiscalmente. Dichos importes se registran aplicando a la diferencia temporaria o crédito que corresponda, el tipo de gravamen al que se espera recuperarlos o liquidarlos. </w:t>
      </w:r>
    </w:p>
    <w:p w14:paraId="70770EA8" w14:textId="77777777" w:rsidR="00935709" w:rsidRPr="00CF2B92" w:rsidRDefault="00935709" w:rsidP="00935709">
      <w:pPr>
        <w:spacing w:line="276" w:lineRule="auto"/>
        <w:ind w:firstLine="450"/>
        <w:jc w:val="both"/>
        <w:rPr>
          <w:rFonts w:ascii="Arial" w:eastAsia="Courier New" w:hAnsi="Arial" w:cs="Arial"/>
          <w:color w:val="000000"/>
        </w:rPr>
      </w:pPr>
    </w:p>
    <w:p w14:paraId="227A29FC"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Al cierre del ejercicio la Entidad revisa los impuestos diferidos registrados llevándose a cabo las correcciones a los mismos que sean necesarias. </w:t>
      </w:r>
    </w:p>
    <w:p w14:paraId="43A97234" w14:textId="77777777" w:rsidR="00935709" w:rsidRPr="00CF2B92" w:rsidRDefault="00935709" w:rsidP="00935709">
      <w:pPr>
        <w:spacing w:line="276" w:lineRule="auto"/>
        <w:ind w:firstLine="450"/>
        <w:jc w:val="both"/>
        <w:rPr>
          <w:rFonts w:ascii="Arial" w:eastAsia="Courier New" w:hAnsi="Arial" w:cs="Arial"/>
          <w:color w:val="000000"/>
        </w:rPr>
      </w:pPr>
    </w:p>
    <w:p w14:paraId="568EFD92"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 entidad aplica a la totalidad de sus operaciones el régimen de exención de entidades parcialmente exentas.</w:t>
      </w:r>
    </w:p>
    <w:p w14:paraId="46A2AB39" w14:textId="77777777" w:rsidR="00935709" w:rsidRDefault="00935709" w:rsidP="00935709">
      <w:pPr>
        <w:spacing w:line="276" w:lineRule="auto"/>
        <w:jc w:val="both"/>
        <w:rPr>
          <w:rFonts w:ascii="Arial" w:eastAsia="Courier New" w:hAnsi="Arial" w:cs="Arial"/>
          <w:color w:val="000000"/>
        </w:rPr>
      </w:pPr>
    </w:p>
    <w:p w14:paraId="698F73BC" w14:textId="633A30D6"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w:t>
      </w:r>
      <w:r w:rsidR="00AC3060">
        <w:rPr>
          <w:rFonts w:ascii="Arial" w:eastAsia="Courier New" w:hAnsi="Arial" w:cs="Arial"/>
          <w:color w:val="000000"/>
        </w:rPr>
        <w:t>0</w:t>
      </w:r>
      <w:r w:rsidRPr="00CF2B92">
        <w:rPr>
          <w:rFonts w:ascii="Arial" w:eastAsia="Courier New" w:hAnsi="Arial" w:cs="Arial"/>
          <w:color w:val="000000"/>
        </w:rPr>
        <w:t>.- INGRESOS Y GASTOS</w:t>
      </w:r>
    </w:p>
    <w:p w14:paraId="3F57DED2" w14:textId="77777777" w:rsidR="00935709" w:rsidRPr="00CF2B92" w:rsidRDefault="00935709" w:rsidP="00935709">
      <w:pPr>
        <w:spacing w:line="276" w:lineRule="auto"/>
        <w:ind w:firstLine="450"/>
        <w:jc w:val="both"/>
        <w:rPr>
          <w:rFonts w:ascii="Arial" w:eastAsia="Courier New" w:hAnsi="Arial" w:cs="Arial"/>
          <w:color w:val="000000"/>
        </w:rPr>
      </w:pPr>
    </w:p>
    <w:p w14:paraId="6E34CFE2" w14:textId="1CC058CF"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Aspectos comunes.</w:t>
      </w:r>
    </w:p>
    <w:p w14:paraId="7E0A2AAD" w14:textId="77777777"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 xml:space="preserve">La empresa reconoce los ingresos por el desarrollo ordinario de su actividad cuando se produce la transferencia del control de los bienes o servicios comprometidos con los clientes. </w:t>
      </w:r>
    </w:p>
    <w:p w14:paraId="7B17FD38" w14:textId="4245C873"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En ese momento, la empresa valorará el ingreso por el importe que refleja la contraprestación a la que espera tener derecho a cambio de dichos bienes o servicios.</w:t>
      </w:r>
    </w:p>
    <w:p w14:paraId="0A27B680" w14:textId="77777777" w:rsidR="00B366DF" w:rsidRPr="00AC3060" w:rsidRDefault="00B366DF" w:rsidP="00AC3060">
      <w:pPr>
        <w:spacing w:line="276" w:lineRule="auto"/>
        <w:jc w:val="both"/>
        <w:rPr>
          <w:rFonts w:ascii="Arial" w:eastAsia="Courier New" w:hAnsi="Arial" w:cs="Arial"/>
          <w:color w:val="000000"/>
        </w:rPr>
      </w:pPr>
    </w:p>
    <w:p w14:paraId="625A51BE"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No se reconocen ingresos en las permutas de elementos homogéneos como las permutas de productos terminados, o mercaderías intercambiables entre dos empresas con el objetivo de ser más eficaces en su labor comercial de entregar el producto a sus respectivos clientes.</w:t>
      </w:r>
    </w:p>
    <w:p w14:paraId="3DFEBE5D" w14:textId="77777777" w:rsidR="00AC3060" w:rsidRPr="00AC3060" w:rsidRDefault="00AC3060" w:rsidP="00AC3060">
      <w:pPr>
        <w:spacing w:line="276" w:lineRule="auto"/>
        <w:jc w:val="both"/>
        <w:rPr>
          <w:rFonts w:ascii="Arial" w:eastAsia="Courier New" w:hAnsi="Arial" w:cs="Arial"/>
          <w:color w:val="000000"/>
        </w:rPr>
      </w:pPr>
    </w:p>
    <w:p w14:paraId="70D9D58A" w14:textId="652E497B" w:rsidR="00AC3060" w:rsidRDefault="00AC3060" w:rsidP="00AC3060">
      <w:pPr>
        <w:spacing w:line="276" w:lineRule="auto"/>
        <w:jc w:val="both"/>
        <w:rPr>
          <w:rFonts w:ascii="Arial" w:eastAsia="Courier New" w:hAnsi="Arial" w:cs="Arial"/>
          <w:color w:val="000000"/>
        </w:rPr>
      </w:pPr>
    </w:p>
    <w:p w14:paraId="3BC5D4CB" w14:textId="52E493DA" w:rsidR="00B366DF" w:rsidRDefault="00B366DF" w:rsidP="00AC3060">
      <w:pPr>
        <w:spacing w:line="276" w:lineRule="auto"/>
        <w:jc w:val="both"/>
        <w:rPr>
          <w:rFonts w:ascii="Arial" w:eastAsia="Courier New" w:hAnsi="Arial" w:cs="Arial"/>
          <w:color w:val="000000"/>
        </w:rPr>
      </w:pPr>
    </w:p>
    <w:p w14:paraId="26090091" w14:textId="77777777" w:rsidR="00B366DF" w:rsidRPr="00AC3060" w:rsidRDefault="00B366DF" w:rsidP="00AC3060">
      <w:pPr>
        <w:spacing w:line="276" w:lineRule="auto"/>
        <w:jc w:val="both"/>
        <w:rPr>
          <w:rFonts w:ascii="Arial" w:eastAsia="Courier New" w:hAnsi="Arial" w:cs="Arial"/>
          <w:color w:val="000000"/>
        </w:rPr>
      </w:pPr>
    </w:p>
    <w:p w14:paraId="6FE21494" w14:textId="05158A6F"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Reconocimiento.</w:t>
      </w:r>
    </w:p>
    <w:p w14:paraId="4F3C5EF0"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reconoce los ingresos derivados de un contrato cuando (o a medida que) se produce la transferencia al cliente del control sobre los bienes o servicios comprometidos (es decir, la o las obligaciones a cumplir).</w:t>
      </w:r>
    </w:p>
    <w:p w14:paraId="4F69ED18" w14:textId="77777777" w:rsidR="00B366DF" w:rsidRDefault="00B366DF" w:rsidP="00AC3060">
      <w:pPr>
        <w:spacing w:line="276" w:lineRule="auto"/>
        <w:jc w:val="both"/>
        <w:rPr>
          <w:rFonts w:ascii="Arial" w:eastAsia="Courier New" w:hAnsi="Arial" w:cs="Arial"/>
          <w:color w:val="000000"/>
        </w:rPr>
      </w:pPr>
    </w:p>
    <w:p w14:paraId="5A12E9B0" w14:textId="1E3AC37A"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El control de un bien o servicio (un activo) hace referencia a la capacidad para decidir plenamente sobre el uso de ese elemento patrimonial y obtener sustancialmente todos sus beneficios restantes. El control incluye la capacidad de impedir que otras entidades decidan sobre el uso del activo y obtengan sus beneficios.</w:t>
      </w:r>
    </w:p>
    <w:p w14:paraId="0383BBFE" w14:textId="77777777" w:rsidR="00B366DF" w:rsidRDefault="00B366DF" w:rsidP="00AC3060">
      <w:pPr>
        <w:spacing w:line="276" w:lineRule="auto"/>
        <w:jc w:val="both"/>
        <w:rPr>
          <w:rFonts w:ascii="Arial" w:eastAsia="Courier New" w:hAnsi="Arial" w:cs="Arial"/>
          <w:color w:val="000000"/>
        </w:rPr>
      </w:pPr>
    </w:p>
    <w:p w14:paraId="229BF03D" w14:textId="6E0CFE4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Para cada obligación a cumplir (entrega de bienes o prestación de servicios) que se identifica, la empresa determina al comienzo del contrato si el compromiso asumido se cumplirá a lo largo del tiempo o en un momento determinado.</w:t>
      </w:r>
    </w:p>
    <w:p w14:paraId="428A672B" w14:textId="77777777" w:rsidR="00B366DF" w:rsidRDefault="00B366DF" w:rsidP="00AC3060">
      <w:pPr>
        <w:spacing w:line="276" w:lineRule="auto"/>
        <w:jc w:val="both"/>
        <w:rPr>
          <w:rFonts w:ascii="Arial" w:eastAsia="Courier New" w:hAnsi="Arial" w:cs="Arial"/>
          <w:color w:val="000000"/>
        </w:rPr>
      </w:pPr>
    </w:p>
    <w:p w14:paraId="535C0BD5" w14:textId="102DA7C8"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Los ingresos derivados de los compromisos (con carácter general, de prestaciones de servicios o venta de bienes) que se cumplen a lo largo del tiempo se reconocen en función del grado de avance o progreso hacia el cumplimiento completo de las obligaciones contractuales siempre que la empresa dispone de información fiable para realizar la medición del grado de avance.</w:t>
      </w:r>
    </w:p>
    <w:p w14:paraId="5F88C407" w14:textId="77777777" w:rsidR="00B366DF" w:rsidRDefault="00B366DF" w:rsidP="00AC3060">
      <w:pPr>
        <w:spacing w:line="276" w:lineRule="auto"/>
        <w:jc w:val="both"/>
        <w:rPr>
          <w:rFonts w:ascii="Arial" w:eastAsia="Courier New" w:hAnsi="Arial" w:cs="Arial"/>
          <w:color w:val="000000"/>
        </w:rPr>
      </w:pPr>
    </w:p>
    <w:p w14:paraId="0D3EC2A6" w14:textId="75AF4220"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revisa y, si es necesario, modifica las estimaciones del ingreso a reconocer, a medida que cumple con el compromiso asumido. La necesidad de tales revisiones no indica, necesariamente, que el desenlace o resultado de la operación no pueda ser estimado con fiabilidad.</w:t>
      </w:r>
    </w:p>
    <w:p w14:paraId="54C2650C" w14:textId="77777777" w:rsidR="00B366DF" w:rsidRDefault="00B366DF" w:rsidP="00AC3060">
      <w:pPr>
        <w:spacing w:line="276" w:lineRule="auto"/>
        <w:jc w:val="both"/>
        <w:rPr>
          <w:rFonts w:ascii="Arial" w:eastAsia="Courier New" w:hAnsi="Arial" w:cs="Arial"/>
          <w:color w:val="000000"/>
        </w:rPr>
      </w:pPr>
    </w:p>
    <w:p w14:paraId="3BBE0CBB" w14:textId="3033F81E"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a una fecha determinada, la empresa no es capaz de medir razonablemente el grado de cumplimiento de la obligación (por ejemplo, en las primeras etapas de un contrato), aunque espera recuperar los costes incurridos para satisfacer dicho compromiso, solo se reconocen ingresos y la correspondiente contraprestación en un importe equivalente a los costes incurridos hasta esa fecha.</w:t>
      </w:r>
    </w:p>
    <w:p w14:paraId="46809310" w14:textId="77777777" w:rsidR="00B366DF" w:rsidRDefault="00B366DF" w:rsidP="00AC3060">
      <w:pPr>
        <w:spacing w:line="276" w:lineRule="auto"/>
        <w:jc w:val="both"/>
        <w:rPr>
          <w:rFonts w:ascii="Arial" w:eastAsia="Courier New" w:hAnsi="Arial" w:cs="Arial"/>
          <w:color w:val="000000"/>
        </w:rPr>
      </w:pPr>
    </w:p>
    <w:p w14:paraId="04FB4525" w14:textId="15BB1E28"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En el caso de las obligaciones contractuales que se cumplen en un momento determinado, los ingresos derivados de su ejecución se reconocen en tal fecha. Hasta que no se produzca esta circunstancia, los costes incurridos en la producción o fabricación del producto (bienes o servicios) se contabilizan como existencias.</w:t>
      </w:r>
    </w:p>
    <w:p w14:paraId="1C38898B" w14:textId="77777777" w:rsidR="00B366DF" w:rsidRDefault="00B366DF" w:rsidP="00AC3060">
      <w:pPr>
        <w:spacing w:line="276" w:lineRule="auto"/>
        <w:jc w:val="both"/>
        <w:rPr>
          <w:rFonts w:ascii="Arial" w:eastAsia="Courier New" w:hAnsi="Arial" w:cs="Arial"/>
          <w:color w:val="000000"/>
        </w:rPr>
      </w:pPr>
    </w:p>
    <w:p w14:paraId="36983C70" w14:textId="1AA08C71"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existan dudas relativas al cobro del derecho de crédito previamente reconocido como ingresos por venta o prestación de servicios, la pérdida por deterioro se registrará como un gasto por corrección de valor por deterioro y no como un menor ingreso.</w:t>
      </w:r>
    </w:p>
    <w:p w14:paraId="09535DAC" w14:textId="77777777" w:rsidR="00AC3060" w:rsidRPr="00AC3060" w:rsidRDefault="00AC3060" w:rsidP="00AC3060">
      <w:pPr>
        <w:spacing w:line="276" w:lineRule="auto"/>
        <w:jc w:val="both"/>
        <w:rPr>
          <w:rFonts w:ascii="Arial" w:eastAsia="Courier New" w:hAnsi="Arial" w:cs="Arial"/>
          <w:color w:val="000000"/>
        </w:rPr>
      </w:pPr>
    </w:p>
    <w:p w14:paraId="3A5AD866" w14:textId="77777777" w:rsidR="00B366DF" w:rsidRDefault="00B366DF" w:rsidP="00AC3060">
      <w:pPr>
        <w:spacing w:line="276" w:lineRule="auto"/>
        <w:jc w:val="both"/>
        <w:rPr>
          <w:rFonts w:ascii="Arial" w:eastAsia="Courier New" w:hAnsi="Arial" w:cs="Arial"/>
          <w:color w:val="000000"/>
        </w:rPr>
      </w:pPr>
    </w:p>
    <w:p w14:paraId="0CFA4EAC" w14:textId="77777777" w:rsidR="00B366DF" w:rsidRDefault="00B366DF" w:rsidP="00AC3060">
      <w:pPr>
        <w:spacing w:line="276" w:lineRule="auto"/>
        <w:jc w:val="both"/>
        <w:rPr>
          <w:rFonts w:ascii="Arial" w:eastAsia="Courier New" w:hAnsi="Arial" w:cs="Arial"/>
          <w:color w:val="000000"/>
        </w:rPr>
      </w:pPr>
    </w:p>
    <w:p w14:paraId="5E3D3FD0" w14:textId="03F5EFB9"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Cumplimiento de la obligación a lo largo del tiempo.</w:t>
      </w:r>
    </w:p>
    <w:p w14:paraId="0E9ED31B" w14:textId="77777777" w:rsidR="00B366DF" w:rsidRDefault="00B366DF" w:rsidP="00AC3060">
      <w:pPr>
        <w:spacing w:line="276" w:lineRule="auto"/>
        <w:jc w:val="both"/>
        <w:rPr>
          <w:rFonts w:ascii="Arial" w:eastAsia="Courier New" w:hAnsi="Arial" w:cs="Arial"/>
          <w:color w:val="000000"/>
        </w:rPr>
      </w:pPr>
    </w:p>
    <w:p w14:paraId="6EC5EE78" w14:textId="4DD8BB8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Se entiende que la empresa transfiere el control de un activo (con carácter general, de un servicio o producto) a lo largo del tiempo cuando se cumple uno de los siguientes criterios:</w:t>
      </w:r>
    </w:p>
    <w:p w14:paraId="40A0BD8A" w14:textId="77777777" w:rsidR="00B366DF" w:rsidRDefault="00B366DF" w:rsidP="00AC3060">
      <w:pPr>
        <w:spacing w:line="276" w:lineRule="auto"/>
        <w:jc w:val="both"/>
        <w:rPr>
          <w:rFonts w:ascii="Arial" w:eastAsia="Courier New" w:hAnsi="Arial" w:cs="Arial"/>
          <w:color w:val="000000"/>
        </w:rPr>
      </w:pPr>
    </w:p>
    <w:p w14:paraId="3A5A5E9D" w14:textId="7460CCE1"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El cliente recibe y consume de forma simultánea los beneficios proporcionados por la actividad de la empresa (generalmente, la prestación de un servicio) a medida que la entidad la desarrolla, como sucede en algunos servicios recurrentes (seguridad o limpieza). En tal caso, si otra empresa asumiera el contrato no necesitaría realizar nuevamente de forma sustancial el trabajo completado hasta la fecha.</w:t>
      </w:r>
    </w:p>
    <w:p w14:paraId="7F0D5A51" w14:textId="77777777" w:rsidR="00B366DF" w:rsidRDefault="00B366DF" w:rsidP="00AC3060">
      <w:pPr>
        <w:spacing w:line="276" w:lineRule="auto"/>
        <w:jc w:val="both"/>
        <w:rPr>
          <w:rFonts w:ascii="Arial" w:eastAsia="Courier New" w:hAnsi="Arial" w:cs="Arial"/>
          <w:color w:val="000000"/>
        </w:rPr>
      </w:pPr>
    </w:p>
    <w:p w14:paraId="37EC91F7" w14:textId="6C57CAD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empresa produce o mejora un activo (tangible o intangible) que el cliente controla a medida que se desarrolla la actividad (por ejemplo, un servicio de construcción efectuado sobre un terreno del cliente).</w:t>
      </w:r>
    </w:p>
    <w:p w14:paraId="1F4CAD08" w14:textId="77777777" w:rsidR="00B366DF" w:rsidRDefault="00B366DF" w:rsidP="00AC3060">
      <w:pPr>
        <w:spacing w:line="276" w:lineRule="auto"/>
        <w:jc w:val="both"/>
        <w:rPr>
          <w:rFonts w:ascii="Arial" w:eastAsia="Courier New" w:hAnsi="Arial" w:cs="Arial"/>
          <w:color w:val="000000"/>
        </w:rPr>
      </w:pPr>
    </w:p>
    <w:p w14:paraId="09A87DE9" w14:textId="23556D3E"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 La empresa elabora un activo específico para el cliente (con carácter general, un servicio o una instalación técnica compleja o un bien particular con especificaciones singulares) sin un uso alternativo y la empresa tiene un derecho exigible al cobro por la actividad que se haya completado hasta la fecha (por ejemplo, servicios de consultoría que den lugar a una opinión profesional para el cliente).</w:t>
      </w:r>
    </w:p>
    <w:p w14:paraId="7072B22A" w14:textId="77777777" w:rsidR="00B366DF" w:rsidRDefault="00B366DF" w:rsidP="00AC3060">
      <w:pPr>
        <w:spacing w:line="276" w:lineRule="auto"/>
        <w:jc w:val="both"/>
        <w:rPr>
          <w:rFonts w:ascii="Arial" w:eastAsia="Courier New" w:hAnsi="Arial" w:cs="Arial"/>
          <w:color w:val="000000"/>
        </w:rPr>
      </w:pPr>
    </w:p>
    <w:p w14:paraId="1FF30A92" w14:textId="4D166D7A"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Si la transferencia del control sobre el activo no se produce a lo largo del tiempo la empresa reconoce el ingreso siguiendo los criterios establecidos para las obligaciones que se cumplen en un momento determinado.</w:t>
      </w:r>
    </w:p>
    <w:p w14:paraId="49E93BFC" w14:textId="77777777" w:rsidR="00AC3060" w:rsidRPr="00AC3060" w:rsidRDefault="00AC3060" w:rsidP="00AC3060">
      <w:pPr>
        <w:spacing w:line="276" w:lineRule="auto"/>
        <w:jc w:val="both"/>
        <w:rPr>
          <w:rFonts w:ascii="Arial" w:eastAsia="Courier New" w:hAnsi="Arial" w:cs="Arial"/>
          <w:color w:val="000000"/>
        </w:rPr>
      </w:pPr>
    </w:p>
    <w:p w14:paraId="13AF0E30" w14:textId="3F78E27D"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Indicadores de cumplimiento de la obligación en un momento del tiempo.</w:t>
      </w:r>
    </w:p>
    <w:p w14:paraId="0A337593" w14:textId="77777777" w:rsidR="00B366DF" w:rsidRDefault="00B366DF" w:rsidP="00AC3060">
      <w:pPr>
        <w:spacing w:line="276" w:lineRule="auto"/>
        <w:jc w:val="both"/>
        <w:rPr>
          <w:rFonts w:ascii="Arial" w:eastAsia="Courier New" w:hAnsi="Arial" w:cs="Arial"/>
          <w:color w:val="000000"/>
        </w:rPr>
      </w:pPr>
    </w:p>
    <w:p w14:paraId="3DC00089" w14:textId="2EDDB34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Para identificar el momento concreto en que el cliente obtiene el control del activo (con carácter general, un bien), la empresa considera, entre otros, los siguientes indicadores:</w:t>
      </w:r>
    </w:p>
    <w:p w14:paraId="74A64C8A" w14:textId="77777777" w:rsidR="00B366DF" w:rsidRDefault="00B366DF" w:rsidP="00AC3060">
      <w:pPr>
        <w:spacing w:line="276" w:lineRule="auto"/>
        <w:jc w:val="both"/>
        <w:rPr>
          <w:rFonts w:ascii="Arial" w:eastAsia="Courier New" w:hAnsi="Arial" w:cs="Arial"/>
          <w:color w:val="000000"/>
        </w:rPr>
      </w:pPr>
    </w:p>
    <w:p w14:paraId="09E14AFC" w14:textId="60032B70"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El cliente asume los riesgos y beneficios significativos inherentes a la propiedad del activo. Al evaluar este punto, la empresa excluye cualquier riesgo que dé lugar a una obligación separada, distinta del compromiso de transferir el activo. Por ejemplo, la empresa puede haber transferido el control del activo, pero no haber satisfecho la obligación de proporcionar servicios de mantenimiento durante la vida útil del activo.</w:t>
      </w:r>
    </w:p>
    <w:p w14:paraId="41A111CF" w14:textId="77777777" w:rsidR="00B366DF" w:rsidRDefault="00B366DF" w:rsidP="00AC3060">
      <w:pPr>
        <w:spacing w:line="276" w:lineRule="auto"/>
        <w:jc w:val="both"/>
        <w:rPr>
          <w:rFonts w:ascii="Arial" w:eastAsia="Courier New" w:hAnsi="Arial" w:cs="Arial"/>
          <w:color w:val="000000"/>
        </w:rPr>
      </w:pPr>
    </w:p>
    <w:p w14:paraId="23065667" w14:textId="0E03C4C9"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empresa ha transferido la posesión física del activo. Sin embargo, la posesión física puede no coincidir con el control de un activo. Así, por ejemplo, en algunos acuerdos de recompra y en algunos acuerdos de depósito, un cliente o consignatario puede tener la posesión física de un activo que controla la empresa cedente de dicho activo y, por tanto, el mismo no puede considerarse transferido. Por el contrario, en acuerdos de entrega posterior a la facturación, la empresa puede tener la posesión física de un activo que controla el cliente.</w:t>
      </w:r>
    </w:p>
    <w:p w14:paraId="452D7161"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 El cliente ha recibido (aceptado) el activo a conformidad de acuerdo con las especificaciones contractuales. Si una empresa puede determinar de forma objetiva que se ha transferido el control del bien o servicio al cliente de acuerdo con las especificaciones acordadas, la aceptación de este último es una formalidad que no afectaría a la determinación sobre la transferencia del control. Por ejemplo, si la cláusula de aceptación se basa en el cumplimiento de características de tamaño o peso especificadas, la empresa podría determinar si esos criterios se han cumplido antes de recibir confirmación de la aceptación del cliente.</w:t>
      </w:r>
    </w:p>
    <w:p w14:paraId="12159E42" w14:textId="77777777" w:rsidR="00B366DF" w:rsidRDefault="00B366DF" w:rsidP="00AC3060">
      <w:pPr>
        <w:spacing w:line="276" w:lineRule="auto"/>
        <w:jc w:val="both"/>
        <w:rPr>
          <w:rFonts w:ascii="Arial" w:eastAsia="Courier New" w:hAnsi="Arial" w:cs="Arial"/>
          <w:color w:val="000000"/>
        </w:rPr>
      </w:pPr>
    </w:p>
    <w:p w14:paraId="7B636669" w14:textId="0CBEE2F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Sin embargo, si la empresa no puede determinar de forma objetiva que el bien o servicio proporcionado al cliente reúne las especificaciones acordadas en el contrato no podrá concluir que el cliente ha obtenido el control hasta que reciba la aceptación del cliente.</w:t>
      </w:r>
    </w:p>
    <w:p w14:paraId="02096326" w14:textId="77777777" w:rsidR="00B366DF" w:rsidRDefault="00B366DF" w:rsidP="00AC3060">
      <w:pPr>
        <w:spacing w:line="276" w:lineRule="auto"/>
        <w:jc w:val="both"/>
        <w:rPr>
          <w:rFonts w:ascii="Arial" w:eastAsia="Courier New" w:hAnsi="Arial" w:cs="Arial"/>
          <w:color w:val="000000"/>
        </w:rPr>
      </w:pPr>
    </w:p>
    <w:p w14:paraId="2F5CB19F" w14:textId="5145E90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Cuando se entregan productos (bienes o servicios) a un cliente en régimen de prueba o evaluación y este no se ha comprometido a pagar la contraprestación hasta que venza el periodo de prueba, el control del producto no se ha transferido al cliente hasta que este lo acepta o venza el citado plazo sin haber comunicado su disconformidad.</w:t>
      </w:r>
    </w:p>
    <w:p w14:paraId="35E0B3BE" w14:textId="77777777" w:rsidR="00B366DF" w:rsidRDefault="00B366DF" w:rsidP="00AC3060">
      <w:pPr>
        <w:spacing w:line="276" w:lineRule="auto"/>
        <w:jc w:val="both"/>
        <w:rPr>
          <w:rFonts w:ascii="Arial" w:eastAsia="Courier New" w:hAnsi="Arial" w:cs="Arial"/>
          <w:color w:val="000000"/>
        </w:rPr>
      </w:pPr>
    </w:p>
    <w:p w14:paraId="1216F4C2" w14:textId="7EC3BAC2"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d) La empresa tiene un derecho de cobro por transferir el activo.</w:t>
      </w:r>
    </w:p>
    <w:p w14:paraId="1CDDB19B" w14:textId="77777777" w:rsidR="00B366DF" w:rsidRDefault="00B366DF" w:rsidP="00AC3060">
      <w:pPr>
        <w:spacing w:line="276" w:lineRule="auto"/>
        <w:jc w:val="both"/>
        <w:rPr>
          <w:rFonts w:ascii="Arial" w:eastAsia="Courier New" w:hAnsi="Arial" w:cs="Arial"/>
          <w:color w:val="000000"/>
        </w:rPr>
      </w:pPr>
    </w:p>
    <w:p w14:paraId="15B881B5" w14:textId="664FC24B"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e) El cliente tiene la propiedad del activo. Sin embargo, cuando la empresa conserva el derecho de propiedad solo como protección contra el incumplimiento del cliente, esta circunstancia no impediría al cliente obtener el control del activo.</w:t>
      </w:r>
    </w:p>
    <w:p w14:paraId="6254BE50" w14:textId="77777777" w:rsidR="00AC3060" w:rsidRPr="00AC3060" w:rsidRDefault="00AC3060" w:rsidP="00AC3060">
      <w:pPr>
        <w:spacing w:line="276" w:lineRule="auto"/>
        <w:jc w:val="both"/>
        <w:rPr>
          <w:rFonts w:ascii="Arial" w:eastAsia="Courier New" w:hAnsi="Arial" w:cs="Arial"/>
          <w:color w:val="000000"/>
        </w:rPr>
      </w:pPr>
    </w:p>
    <w:p w14:paraId="2F293DA5" w14:textId="2985F556"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Valoración.</w:t>
      </w:r>
    </w:p>
    <w:p w14:paraId="5C2EAADF" w14:textId="1E1644AC"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es significativo.</w:t>
      </w:r>
    </w:p>
    <w:p w14:paraId="575535FA" w14:textId="77777777" w:rsidR="00B366DF" w:rsidRPr="00AC3060" w:rsidRDefault="00B366DF" w:rsidP="00AC3060">
      <w:pPr>
        <w:spacing w:line="276" w:lineRule="auto"/>
        <w:jc w:val="both"/>
        <w:rPr>
          <w:rFonts w:ascii="Arial" w:eastAsia="Courier New" w:hAnsi="Arial" w:cs="Arial"/>
          <w:color w:val="000000"/>
        </w:rPr>
      </w:pPr>
    </w:p>
    <w:p w14:paraId="055E153E" w14:textId="31382408"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No forman parte de los ingresos los impuestos que gravan las operaciones de entrega de bienes y prestación de servicios que la empresa debe repercutir a terceros como el impuesto sobre el valor añadido y los impuestos especiales, así como las cantidades recibidas por cuenta de terceros.</w:t>
      </w:r>
    </w:p>
    <w:p w14:paraId="51CB11C2" w14:textId="77777777" w:rsidR="00B366DF" w:rsidRPr="00AC3060" w:rsidRDefault="00B366DF" w:rsidP="00AC3060">
      <w:pPr>
        <w:spacing w:line="276" w:lineRule="auto"/>
        <w:jc w:val="both"/>
        <w:rPr>
          <w:rFonts w:ascii="Arial" w:eastAsia="Courier New" w:hAnsi="Arial" w:cs="Arial"/>
          <w:color w:val="000000"/>
        </w:rPr>
      </w:pPr>
    </w:p>
    <w:p w14:paraId="0561920A" w14:textId="77777777" w:rsidR="00AC3060" w:rsidRP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La empresa toma en cuenta en la valoración del ingreso la mejor estimación de la contraprestación variable si es altamente probable que no se produzca una reversión significativa del importe del ingreso reconocido cuando posteriormente se resuelva la incertidumbre asociada a la citada contraprestación.</w:t>
      </w:r>
    </w:p>
    <w:p w14:paraId="0B2C4B0C" w14:textId="2890D79B"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14:paraId="57AC12C0" w14:textId="77777777" w:rsidR="00B366DF" w:rsidRPr="00AC3060" w:rsidRDefault="00B366DF" w:rsidP="00AC3060">
      <w:pPr>
        <w:spacing w:line="276" w:lineRule="auto"/>
        <w:jc w:val="both"/>
        <w:rPr>
          <w:rFonts w:ascii="Arial" w:eastAsia="Courier New" w:hAnsi="Arial" w:cs="Arial"/>
          <w:color w:val="000000"/>
        </w:rPr>
      </w:pPr>
    </w:p>
    <w:p w14:paraId="3D47D4CA" w14:textId="10EF719A"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a) Tiene lugar la venta o el uso posterior; o</w:t>
      </w:r>
    </w:p>
    <w:p w14:paraId="4CE5E129" w14:textId="77777777" w:rsidR="00B366DF" w:rsidRPr="00AC3060" w:rsidRDefault="00B366DF" w:rsidP="00AC3060">
      <w:pPr>
        <w:spacing w:line="276" w:lineRule="auto"/>
        <w:jc w:val="both"/>
        <w:rPr>
          <w:rFonts w:ascii="Arial" w:eastAsia="Courier New" w:hAnsi="Arial" w:cs="Arial"/>
          <w:color w:val="000000"/>
        </w:rPr>
      </w:pPr>
    </w:p>
    <w:p w14:paraId="34B88AA4" w14:textId="07BB2386" w:rsidR="00AC3060" w:rsidRDefault="00AC3060" w:rsidP="00AC3060">
      <w:pPr>
        <w:spacing w:line="276" w:lineRule="auto"/>
        <w:jc w:val="both"/>
        <w:rPr>
          <w:rFonts w:ascii="Arial" w:eastAsia="Courier New" w:hAnsi="Arial" w:cs="Arial"/>
          <w:color w:val="000000"/>
        </w:rPr>
      </w:pPr>
      <w:r w:rsidRPr="00AC3060">
        <w:rPr>
          <w:rFonts w:ascii="Arial" w:eastAsia="Courier New" w:hAnsi="Arial" w:cs="Arial"/>
          <w:color w:val="000000"/>
        </w:rPr>
        <w:t>b) La obligación que asume la empresa en virtud del contrato y a la que se ha asignado parte o toda la contraprestación variable es satisfecha (o parcialmente satisfecha).</w:t>
      </w:r>
    </w:p>
    <w:p w14:paraId="5DA08C8B" w14:textId="77777777" w:rsidR="00AC3060" w:rsidRDefault="00AC3060" w:rsidP="00935709">
      <w:pPr>
        <w:spacing w:line="276" w:lineRule="auto"/>
        <w:jc w:val="both"/>
        <w:rPr>
          <w:rFonts w:ascii="Arial" w:eastAsia="Courier New" w:hAnsi="Arial" w:cs="Arial"/>
          <w:color w:val="000000"/>
        </w:rPr>
      </w:pPr>
    </w:p>
    <w:p w14:paraId="54252D13" w14:textId="7E691031"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w:t>
      </w:r>
      <w:r w:rsidR="00B366DF">
        <w:rPr>
          <w:rFonts w:ascii="Arial" w:eastAsia="Courier New" w:hAnsi="Arial" w:cs="Arial"/>
          <w:color w:val="000000"/>
        </w:rPr>
        <w:t>1</w:t>
      </w:r>
      <w:r w:rsidRPr="00CF2B92">
        <w:rPr>
          <w:rFonts w:ascii="Arial" w:eastAsia="Courier New" w:hAnsi="Arial" w:cs="Arial"/>
          <w:color w:val="000000"/>
        </w:rPr>
        <w:t>.- PROVISIONES Y CONTINGENCIAS</w:t>
      </w:r>
    </w:p>
    <w:p w14:paraId="313F0659" w14:textId="77777777" w:rsidR="00935709" w:rsidRPr="00CF2B92" w:rsidRDefault="00935709" w:rsidP="00935709">
      <w:pPr>
        <w:spacing w:line="276" w:lineRule="auto"/>
        <w:ind w:firstLine="450"/>
        <w:jc w:val="both"/>
        <w:rPr>
          <w:rFonts w:ascii="Arial" w:eastAsia="Courier New" w:hAnsi="Arial" w:cs="Arial"/>
          <w:color w:val="000000"/>
        </w:rPr>
      </w:pPr>
    </w:p>
    <w:p w14:paraId="59E3530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provisiones son obligaciones presentes a la fecha del balance surgidas como consecuencia de sucesos pasados, cuyo importe y momento de cancelación son indeterminados. Las provisiones se registran por el valor actual del importe estimado que la Entidad tendrá que desembolsar para cancelar la obligación en el futuro.</w:t>
      </w:r>
    </w:p>
    <w:p w14:paraId="00F442EE" w14:textId="77777777" w:rsidR="00935709" w:rsidRPr="00CF2B92" w:rsidRDefault="00935709" w:rsidP="00935709">
      <w:pPr>
        <w:spacing w:line="276" w:lineRule="auto"/>
        <w:ind w:firstLine="450"/>
        <w:jc w:val="both"/>
        <w:rPr>
          <w:rFonts w:ascii="Arial" w:eastAsia="Courier New" w:hAnsi="Arial" w:cs="Arial"/>
          <w:color w:val="000000"/>
        </w:rPr>
      </w:pPr>
    </w:p>
    <w:p w14:paraId="35B857B6"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pasivos contingentes son obligaciones posibles surgidas como consecuencia de sucesos pasados, cuya materialización está condicionada a que ocurra o no, uno o más sucesos futuros independientes de la voluntad de la Entidad. Los pasivos contingentes, así como las provisiones cuyo importe no puede estimarse de forma fiable o que no sea muy probable que para su cancelación la Entidad debe desprenderse de recursos que incorporan beneficios económicos, no se reconocen contablemente si no que se desglosan en la memoria.</w:t>
      </w:r>
    </w:p>
    <w:p w14:paraId="7C09C43F" w14:textId="77777777" w:rsidR="00935709" w:rsidRDefault="00935709" w:rsidP="00935709">
      <w:pPr>
        <w:spacing w:line="276" w:lineRule="auto"/>
        <w:jc w:val="both"/>
        <w:rPr>
          <w:rFonts w:ascii="Arial" w:eastAsia="Courier New" w:hAnsi="Arial" w:cs="Arial"/>
          <w:color w:val="000000"/>
        </w:rPr>
      </w:pPr>
    </w:p>
    <w:p w14:paraId="1DBA961B" w14:textId="1F9F1A25"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w:t>
      </w:r>
      <w:r w:rsidR="00B366DF">
        <w:rPr>
          <w:rFonts w:ascii="Arial" w:eastAsia="Courier New" w:hAnsi="Arial" w:cs="Arial"/>
          <w:color w:val="000000"/>
        </w:rPr>
        <w:t>2</w:t>
      </w:r>
      <w:r w:rsidRPr="00CF2B92">
        <w:rPr>
          <w:rFonts w:ascii="Arial" w:eastAsia="Courier New" w:hAnsi="Arial" w:cs="Arial"/>
          <w:color w:val="000000"/>
        </w:rPr>
        <w:t>. - MEDIO AMBIENTE</w:t>
      </w:r>
    </w:p>
    <w:p w14:paraId="1A1D4EF8" w14:textId="77777777" w:rsidR="00935709" w:rsidRPr="00CF2B92" w:rsidRDefault="00935709" w:rsidP="00935709">
      <w:pPr>
        <w:tabs>
          <w:tab w:val="left" w:pos="567"/>
        </w:tabs>
        <w:spacing w:line="276" w:lineRule="auto"/>
        <w:rPr>
          <w:rFonts w:ascii="Arial" w:hAnsi="Arial" w:cs="Arial"/>
        </w:rPr>
      </w:pPr>
    </w:p>
    <w:p w14:paraId="716B4CAB"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Los gastos derivados de las actuaciones encaminadas a la protección y mejora del medio ambiente se contabilizan, en caso de producirse, como gasto del ejercicio en el que se incurren.</w:t>
      </w:r>
    </w:p>
    <w:p w14:paraId="3C692E63" w14:textId="77777777" w:rsidR="00935709" w:rsidRPr="00CF2B92" w:rsidRDefault="00935709" w:rsidP="00935709">
      <w:pPr>
        <w:spacing w:line="276" w:lineRule="auto"/>
        <w:ind w:firstLine="450"/>
        <w:jc w:val="both"/>
        <w:rPr>
          <w:rFonts w:ascii="Arial" w:eastAsia="Courier New" w:hAnsi="Arial" w:cs="Arial"/>
          <w:color w:val="000000"/>
        </w:rPr>
      </w:pPr>
    </w:p>
    <w:p w14:paraId="2A2565F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No existen sistemas, equipos o instalaciones que hayan sido incorporados al inmovilizado material, cuyo fin sea la minimización del impacto medioambiental y la protección y mejora del medioambiente.</w:t>
      </w:r>
    </w:p>
    <w:p w14:paraId="77C5213F" w14:textId="77777777" w:rsidR="00935709" w:rsidRPr="00CF2B92" w:rsidRDefault="00935709" w:rsidP="00935709">
      <w:pPr>
        <w:spacing w:line="276" w:lineRule="auto"/>
        <w:ind w:firstLine="450"/>
        <w:jc w:val="both"/>
        <w:rPr>
          <w:rFonts w:ascii="Arial" w:eastAsia="Courier New" w:hAnsi="Arial" w:cs="Arial"/>
          <w:color w:val="000000"/>
        </w:rPr>
      </w:pPr>
    </w:p>
    <w:p w14:paraId="60996565" w14:textId="35BAB81C"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w:t>
      </w:r>
      <w:r w:rsidR="00B366DF">
        <w:rPr>
          <w:rFonts w:ascii="Arial" w:eastAsia="Courier New" w:hAnsi="Arial" w:cs="Arial"/>
          <w:color w:val="000000"/>
        </w:rPr>
        <w:t>3</w:t>
      </w:r>
      <w:r w:rsidRPr="00CF2B92">
        <w:rPr>
          <w:rFonts w:ascii="Arial" w:eastAsia="Courier New" w:hAnsi="Arial" w:cs="Arial"/>
          <w:color w:val="000000"/>
        </w:rPr>
        <w:t>.- SUBVENCIONES, DONACIONES Y LEGADOS</w:t>
      </w:r>
    </w:p>
    <w:p w14:paraId="77D3C91A" w14:textId="77777777" w:rsidR="00935709" w:rsidRPr="00CF2B92" w:rsidRDefault="00935709" w:rsidP="00935709">
      <w:pPr>
        <w:spacing w:line="276" w:lineRule="auto"/>
        <w:ind w:firstLine="450"/>
        <w:jc w:val="both"/>
        <w:rPr>
          <w:rFonts w:ascii="Arial" w:eastAsia="Courier New" w:hAnsi="Arial" w:cs="Arial"/>
          <w:color w:val="000000"/>
        </w:rPr>
      </w:pPr>
    </w:p>
    <w:p w14:paraId="12D6DC7D"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subvenciones, donaciones y legados no reintegrables se contabilizarán inicialmente, con carácter general, como ingresos directamente imputados al patrimonio neto y se reconocerán en la cuenta de pérdidas y ganancias como ingresos sobre una base sistemática y racional de forma correlacionada con los gastos derivados de la subvención, donación o legado.</w:t>
      </w:r>
    </w:p>
    <w:p w14:paraId="57D56C91" w14:textId="77777777" w:rsidR="00935709" w:rsidRPr="00CF2B92" w:rsidRDefault="00935709" w:rsidP="00935709">
      <w:pPr>
        <w:spacing w:line="276" w:lineRule="auto"/>
        <w:ind w:firstLine="450"/>
        <w:jc w:val="both"/>
        <w:rPr>
          <w:rFonts w:ascii="Arial" w:eastAsia="Courier New" w:hAnsi="Arial" w:cs="Arial"/>
          <w:color w:val="000000"/>
        </w:rPr>
      </w:pPr>
    </w:p>
    <w:p w14:paraId="31B2E99E"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A estos efectos, se considerará no reintegrable cuando exista un acuerdo individualizado de concesión de la subvención, donación o legado a favor de la empresa, se hayan cumplido las condiciones establecidas para su concesión y no existan dudas razonables sobre la recepción de la subvención, donación o legado.</w:t>
      </w:r>
    </w:p>
    <w:p w14:paraId="37B91E4D" w14:textId="77777777" w:rsidR="00935709" w:rsidRPr="00CF2B92" w:rsidRDefault="00935709" w:rsidP="00935709">
      <w:pPr>
        <w:spacing w:line="276" w:lineRule="auto"/>
        <w:ind w:firstLine="450"/>
        <w:jc w:val="both"/>
        <w:rPr>
          <w:rFonts w:ascii="Arial" w:eastAsia="Courier New" w:hAnsi="Arial" w:cs="Arial"/>
          <w:color w:val="000000"/>
        </w:rPr>
      </w:pPr>
    </w:p>
    <w:p w14:paraId="53CC49E3"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A efectos de su imputación en la cuenta de pérdidas y ganancias, habrá que distinguir entre los siguientes tipos de subvenciones, donaciones y legados recibidos por la entidad. </w:t>
      </w:r>
    </w:p>
    <w:p w14:paraId="5F3B621A" w14:textId="77777777" w:rsidR="00935709" w:rsidRPr="00CF2B92" w:rsidRDefault="00935709" w:rsidP="00935709">
      <w:pPr>
        <w:spacing w:line="276" w:lineRule="auto"/>
        <w:ind w:firstLine="450"/>
        <w:jc w:val="both"/>
        <w:rPr>
          <w:rFonts w:ascii="Arial" w:eastAsia="Courier New" w:hAnsi="Arial" w:cs="Arial"/>
          <w:color w:val="000000"/>
        </w:rPr>
      </w:pPr>
    </w:p>
    <w:p w14:paraId="042F7B15"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 xml:space="preserve">Cuando se concedan para financiar gastos específicos se imputan como ingresos en el mismo ejercicio en el que se devenguen los gastos que estén financiando. En este sentido, las subvenciones de explotación, relacionadas principalmente con la financiación de proyectos de </w:t>
      </w:r>
      <w:proofErr w:type="spellStart"/>
      <w:r w:rsidRPr="00CF2B92">
        <w:rPr>
          <w:rFonts w:ascii="Arial" w:eastAsia="Courier New" w:hAnsi="Arial" w:cs="Arial"/>
          <w:color w:val="000000"/>
        </w:rPr>
        <w:t>I+D+i</w:t>
      </w:r>
      <w:proofErr w:type="spellEnd"/>
      <w:r w:rsidRPr="00CF2B92">
        <w:rPr>
          <w:rFonts w:ascii="Arial" w:eastAsia="Courier New" w:hAnsi="Arial" w:cs="Arial"/>
          <w:color w:val="000000"/>
        </w:rPr>
        <w:t>, imputan a resultados atendiendo a los gastos ejecutados al cierre del ejercicio, reconociendo ingresos diferidos por la diferencia entre el total de la subvención obtenida y la parte de dicha subvención destinada a financiar proyectos ejecutados durante el ejercicio.</w:t>
      </w:r>
    </w:p>
    <w:p w14:paraId="2C917CDE" w14:textId="77777777" w:rsidR="00935709" w:rsidRPr="00CF2B92" w:rsidRDefault="00935709" w:rsidP="00935709">
      <w:pPr>
        <w:spacing w:line="276" w:lineRule="auto"/>
        <w:ind w:firstLine="450"/>
        <w:jc w:val="both"/>
        <w:rPr>
          <w:rFonts w:ascii="Arial" w:eastAsia="Courier New" w:hAnsi="Arial" w:cs="Arial"/>
          <w:color w:val="000000"/>
        </w:rPr>
      </w:pPr>
    </w:p>
    <w:p w14:paraId="647018E1"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Cuando se concedan para adquirir activos del inmovilizado intangible, material e inversiones inmobiliarias se imputarán como ingresos del ejercicio en proporción a la dotación a la amortización efectuada en ese periodo para los citados elementos o, en su caso, cuando se produzca su enajenación, corrección valorativa por deterioro o baja en balance.</w:t>
      </w:r>
    </w:p>
    <w:p w14:paraId="25938155" w14:textId="77777777" w:rsidR="00C66C53" w:rsidRDefault="00C66C53" w:rsidP="00935709">
      <w:pPr>
        <w:spacing w:line="276" w:lineRule="auto"/>
        <w:jc w:val="both"/>
        <w:rPr>
          <w:rFonts w:ascii="Arial" w:eastAsia="Courier New" w:hAnsi="Arial" w:cs="Arial"/>
          <w:color w:val="000000"/>
        </w:rPr>
      </w:pPr>
    </w:p>
    <w:p w14:paraId="6AE3FDB6" w14:textId="5735ECA0"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1</w:t>
      </w:r>
      <w:r w:rsidR="00B366DF">
        <w:rPr>
          <w:rFonts w:ascii="Arial" w:eastAsia="Courier New" w:hAnsi="Arial" w:cs="Arial"/>
          <w:color w:val="000000"/>
        </w:rPr>
        <w:t>4</w:t>
      </w:r>
      <w:r w:rsidRPr="00CF2B92">
        <w:rPr>
          <w:rFonts w:ascii="Arial" w:eastAsia="Courier New" w:hAnsi="Arial" w:cs="Arial"/>
          <w:color w:val="000000"/>
        </w:rPr>
        <w:t>.- TRANSACCIONES ENTRE PARTES VINCULADAS</w:t>
      </w:r>
    </w:p>
    <w:p w14:paraId="47891864" w14:textId="77777777" w:rsidR="00935709" w:rsidRPr="00CF2B92" w:rsidRDefault="00935709" w:rsidP="00935709">
      <w:pPr>
        <w:spacing w:line="276" w:lineRule="auto"/>
        <w:ind w:firstLine="450"/>
        <w:jc w:val="both"/>
        <w:rPr>
          <w:rFonts w:ascii="Arial" w:eastAsia="Courier New" w:hAnsi="Arial" w:cs="Arial"/>
          <w:color w:val="000000"/>
        </w:rPr>
      </w:pPr>
    </w:p>
    <w:p w14:paraId="7179961B" w14:textId="77777777" w:rsidR="00935709" w:rsidRPr="00CF2B92"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Las transacciones entre partes vinculadas se realizan a valor de mercado, bajo la consideración de que la entidad no tiene finalidad de ánimo de lucro.</w:t>
      </w:r>
    </w:p>
    <w:p w14:paraId="60808B95" w14:textId="77777777" w:rsidR="00935709" w:rsidRPr="00CF2B92" w:rsidRDefault="00935709" w:rsidP="00935709">
      <w:pPr>
        <w:spacing w:line="276" w:lineRule="auto"/>
        <w:ind w:firstLine="450"/>
        <w:jc w:val="both"/>
        <w:rPr>
          <w:rFonts w:ascii="Arial" w:eastAsia="Courier New" w:hAnsi="Arial" w:cs="Arial"/>
          <w:color w:val="000000"/>
        </w:rPr>
      </w:pPr>
    </w:p>
    <w:p w14:paraId="3E77C40C" w14:textId="4AC3A9E4" w:rsidR="00935709" w:rsidRPr="00CF2B92" w:rsidRDefault="00935709" w:rsidP="00935709">
      <w:pPr>
        <w:spacing w:line="276" w:lineRule="auto"/>
        <w:jc w:val="both"/>
        <w:rPr>
          <w:rFonts w:ascii="Arial" w:eastAsia="Courier New" w:hAnsi="Arial" w:cs="Arial"/>
          <w:bCs/>
          <w:color w:val="000000"/>
        </w:rPr>
      </w:pPr>
      <w:r w:rsidRPr="00F70367">
        <w:rPr>
          <w:rFonts w:ascii="Arial" w:eastAsia="Courier New" w:hAnsi="Arial" w:cs="Arial"/>
          <w:bCs/>
          <w:color w:val="000000"/>
        </w:rPr>
        <w:t>1</w:t>
      </w:r>
      <w:r w:rsidR="00B366DF">
        <w:rPr>
          <w:rFonts w:ascii="Arial" w:eastAsia="Courier New" w:hAnsi="Arial" w:cs="Arial"/>
          <w:bCs/>
          <w:color w:val="000000"/>
        </w:rPr>
        <w:t>5</w:t>
      </w:r>
      <w:r w:rsidRPr="00F70367">
        <w:rPr>
          <w:rFonts w:ascii="Arial" w:eastAsia="Courier New" w:hAnsi="Arial" w:cs="Arial"/>
          <w:bCs/>
          <w:color w:val="000000"/>
        </w:rPr>
        <w:t>.- NEGOCIOS CONJUNTOS</w:t>
      </w:r>
    </w:p>
    <w:p w14:paraId="13A8CFF0" w14:textId="77777777" w:rsidR="00935709" w:rsidRPr="00CF2B92" w:rsidRDefault="00935709" w:rsidP="00935709">
      <w:pPr>
        <w:keepLines/>
        <w:widowControl w:val="0"/>
        <w:overflowPunct w:val="0"/>
        <w:autoSpaceDE w:val="0"/>
        <w:autoSpaceDN w:val="0"/>
        <w:adjustRightInd w:val="0"/>
        <w:spacing w:line="276" w:lineRule="auto"/>
        <w:jc w:val="both"/>
        <w:textAlignment w:val="baseline"/>
        <w:rPr>
          <w:rFonts w:ascii="Arial" w:hAnsi="Arial" w:cs="Arial"/>
          <w:snapToGrid w:val="0"/>
        </w:rPr>
      </w:pPr>
    </w:p>
    <w:p w14:paraId="4E3DD9EB" w14:textId="4A241BEF" w:rsidR="00935709" w:rsidRDefault="00935709" w:rsidP="00935709">
      <w:pPr>
        <w:spacing w:line="276" w:lineRule="auto"/>
        <w:jc w:val="both"/>
        <w:rPr>
          <w:rFonts w:ascii="Arial" w:eastAsia="Courier New" w:hAnsi="Arial" w:cs="Arial"/>
          <w:color w:val="000000"/>
        </w:rPr>
      </w:pPr>
      <w:r w:rsidRPr="00CF2B92">
        <w:rPr>
          <w:rFonts w:ascii="Arial" w:eastAsia="Courier New" w:hAnsi="Arial" w:cs="Arial"/>
          <w:color w:val="000000"/>
        </w:rPr>
        <w:t>Con fecha 03 de marzo de 2011 la Entidad formalizó mediante escritura la constitución de una Unión Temporal de Empresa (UTE) junto con el Instituto Tecnológico de Canarias (ITC), para la promoción-construcciones de tres nuevos edificios en la sede principal del Parque en el campus de Tafira. La información relativa a las aportaciones y cuotas de participación</w:t>
      </w:r>
      <w:r w:rsidR="00E3628C">
        <w:rPr>
          <w:rFonts w:ascii="Arial" w:eastAsia="Courier New" w:hAnsi="Arial" w:cs="Arial"/>
          <w:color w:val="000000"/>
        </w:rPr>
        <w:t xml:space="preserve"> en el momento de constitución de la UTE</w:t>
      </w:r>
      <w:r w:rsidRPr="00CF2B92">
        <w:rPr>
          <w:rFonts w:ascii="Arial" w:eastAsia="Courier New" w:hAnsi="Arial" w:cs="Arial"/>
          <w:color w:val="000000"/>
        </w:rPr>
        <w:t>, es la siguiente:</w:t>
      </w:r>
    </w:p>
    <w:p w14:paraId="35DDDAE6" w14:textId="77777777" w:rsidR="00935709" w:rsidRDefault="00935709" w:rsidP="00935709">
      <w:pPr>
        <w:spacing w:line="276" w:lineRule="auto"/>
        <w:jc w:val="both"/>
        <w:rPr>
          <w:rFonts w:ascii="Arial" w:eastAsia="Courier New" w:hAnsi="Arial" w:cs="Arial"/>
          <w:color w:val="000000"/>
        </w:rPr>
      </w:pPr>
    </w:p>
    <w:p w14:paraId="1B236AD2" w14:textId="77777777" w:rsidR="00935709" w:rsidRPr="00A361E1" w:rsidRDefault="00935709" w:rsidP="00935709">
      <w:pPr>
        <w:spacing w:line="276" w:lineRule="auto"/>
        <w:jc w:val="both"/>
        <w:rPr>
          <w:rFonts w:ascii="Arial" w:eastAsia="Courier New" w:hAnsi="Arial" w:cs="Arial"/>
          <w:color w:val="000000"/>
        </w:rPr>
      </w:pPr>
    </w:p>
    <w:p w14:paraId="38C5B5C8" w14:textId="77777777" w:rsidR="00935709" w:rsidRPr="00A361E1" w:rsidRDefault="00935709" w:rsidP="00935709">
      <w:pPr>
        <w:keepLines/>
        <w:widowControl w:val="0"/>
        <w:overflowPunct w:val="0"/>
        <w:autoSpaceDE w:val="0"/>
        <w:autoSpaceDN w:val="0"/>
        <w:adjustRightInd w:val="0"/>
        <w:ind w:left="618"/>
        <w:jc w:val="both"/>
        <w:textAlignment w:val="baseline"/>
        <w:rPr>
          <w:rFonts w:ascii="Arial" w:hAnsi="Arial" w:cs="Arial"/>
          <w:snapToGrid w:val="0"/>
        </w:rPr>
      </w:pPr>
    </w:p>
    <w:tbl>
      <w:tblPr>
        <w:tblW w:w="4185" w:type="dxa"/>
        <w:jc w:val="center"/>
        <w:tblCellMar>
          <w:left w:w="70" w:type="dxa"/>
          <w:right w:w="70" w:type="dxa"/>
        </w:tblCellMar>
        <w:tblLook w:val="04A0" w:firstRow="1" w:lastRow="0" w:firstColumn="1" w:lastColumn="0" w:noHBand="0" w:noVBand="1"/>
      </w:tblPr>
      <w:tblGrid>
        <w:gridCol w:w="1580"/>
        <w:gridCol w:w="1547"/>
        <w:gridCol w:w="1200"/>
      </w:tblGrid>
      <w:tr w:rsidR="00935709" w:rsidRPr="00A361E1" w14:paraId="425B0C45"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13DB9C0A" w14:textId="77777777" w:rsidR="00935709" w:rsidRPr="00A361E1" w:rsidRDefault="00935709" w:rsidP="00C76BCF">
            <w:pPr>
              <w:rPr>
                <w:rFonts w:ascii="Arial" w:hAnsi="Arial" w:cs="Arial"/>
                <w:color w:val="000000"/>
              </w:rPr>
            </w:pPr>
          </w:p>
        </w:tc>
        <w:tc>
          <w:tcPr>
            <w:tcW w:w="1405" w:type="dxa"/>
            <w:tcBorders>
              <w:top w:val="nil"/>
              <w:left w:val="nil"/>
              <w:bottom w:val="single" w:sz="4" w:space="0" w:color="auto"/>
              <w:right w:val="nil"/>
            </w:tcBorders>
            <w:shd w:val="clear" w:color="auto" w:fill="auto"/>
            <w:noWrap/>
            <w:vAlign w:val="bottom"/>
            <w:hideMark/>
          </w:tcPr>
          <w:p w14:paraId="6AFDF210" w14:textId="77777777" w:rsidR="00935709" w:rsidRPr="00A361E1" w:rsidRDefault="00935709" w:rsidP="00C76BCF">
            <w:pPr>
              <w:jc w:val="center"/>
              <w:rPr>
                <w:rFonts w:ascii="Arial" w:hAnsi="Arial" w:cs="Arial"/>
                <w:color w:val="000000"/>
              </w:rPr>
            </w:pPr>
            <w:r w:rsidRPr="00A361E1">
              <w:rPr>
                <w:rFonts w:ascii="Arial" w:hAnsi="Arial" w:cs="Arial"/>
                <w:color w:val="000000"/>
              </w:rPr>
              <w:t>Euros</w:t>
            </w:r>
          </w:p>
        </w:tc>
        <w:tc>
          <w:tcPr>
            <w:tcW w:w="1200" w:type="dxa"/>
            <w:tcBorders>
              <w:top w:val="nil"/>
              <w:left w:val="nil"/>
              <w:bottom w:val="single" w:sz="4" w:space="0" w:color="auto"/>
              <w:right w:val="nil"/>
            </w:tcBorders>
            <w:shd w:val="clear" w:color="auto" w:fill="auto"/>
            <w:noWrap/>
            <w:vAlign w:val="bottom"/>
            <w:hideMark/>
          </w:tcPr>
          <w:p w14:paraId="2B3C4620" w14:textId="77777777" w:rsidR="00935709" w:rsidRPr="00A361E1" w:rsidRDefault="00935709" w:rsidP="00C76BCF">
            <w:pPr>
              <w:jc w:val="center"/>
              <w:rPr>
                <w:rFonts w:ascii="Arial" w:hAnsi="Arial" w:cs="Arial"/>
                <w:color w:val="000000"/>
              </w:rPr>
            </w:pPr>
            <w:r w:rsidRPr="00A361E1">
              <w:rPr>
                <w:rFonts w:ascii="Arial" w:hAnsi="Arial" w:cs="Arial"/>
                <w:color w:val="000000"/>
              </w:rPr>
              <w:t>%</w:t>
            </w:r>
          </w:p>
        </w:tc>
      </w:tr>
      <w:tr w:rsidR="00935709" w:rsidRPr="00A361E1" w14:paraId="4793506D"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39F29A51" w14:textId="77777777" w:rsidR="00935709" w:rsidRPr="00A361E1" w:rsidRDefault="00935709" w:rsidP="00C76BCF">
            <w:pPr>
              <w:rPr>
                <w:rFonts w:ascii="Arial" w:hAnsi="Arial" w:cs="Arial"/>
                <w:color w:val="000000"/>
              </w:rPr>
            </w:pPr>
            <w:r w:rsidRPr="00A361E1">
              <w:rPr>
                <w:rFonts w:ascii="Arial" w:hAnsi="Arial" w:cs="Arial"/>
                <w:color w:val="000000"/>
              </w:rPr>
              <w:t>La Entidad</w:t>
            </w:r>
          </w:p>
        </w:tc>
        <w:tc>
          <w:tcPr>
            <w:tcW w:w="1405" w:type="dxa"/>
            <w:tcBorders>
              <w:top w:val="nil"/>
              <w:left w:val="nil"/>
              <w:bottom w:val="nil"/>
              <w:right w:val="nil"/>
            </w:tcBorders>
            <w:shd w:val="clear" w:color="auto" w:fill="auto"/>
            <w:noWrap/>
            <w:vAlign w:val="bottom"/>
            <w:hideMark/>
          </w:tcPr>
          <w:p w14:paraId="2B16FACE" w14:textId="77777777" w:rsidR="00935709" w:rsidRPr="00A361E1" w:rsidRDefault="00935709" w:rsidP="00C76BCF">
            <w:pPr>
              <w:jc w:val="right"/>
              <w:rPr>
                <w:rFonts w:ascii="Arial" w:hAnsi="Arial" w:cs="Arial"/>
                <w:color w:val="000000"/>
              </w:rPr>
            </w:pPr>
            <w:r w:rsidRPr="00A361E1">
              <w:rPr>
                <w:rFonts w:ascii="Arial" w:hAnsi="Arial" w:cs="Arial"/>
                <w:color w:val="000000"/>
              </w:rPr>
              <w:t>1.351.597,38</w:t>
            </w:r>
          </w:p>
        </w:tc>
        <w:tc>
          <w:tcPr>
            <w:tcW w:w="1200" w:type="dxa"/>
            <w:tcBorders>
              <w:top w:val="nil"/>
              <w:left w:val="nil"/>
              <w:bottom w:val="nil"/>
              <w:right w:val="nil"/>
            </w:tcBorders>
            <w:shd w:val="clear" w:color="auto" w:fill="auto"/>
            <w:noWrap/>
            <w:vAlign w:val="bottom"/>
            <w:hideMark/>
          </w:tcPr>
          <w:p w14:paraId="2BA08176" w14:textId="77777777" w:rsidR="00935709" w:rsidRPr="00A361E1" w:rsidRDefault="00935709" w:rsidP="00C76BCF">
            <w:pPr>
              <w:jc w:val="right"/>
              <w:rPr>
                <w:rFonts w:ascii="Arial" w:hAnsi="Arial" w:cs="Arial"/>
                <w:color w:val="000000"/>
              </w:rPr>
            </w:pPr>
            <w:r w:rsidRPr="00A361E1">
              <w:rPr>
                <w:rFonts w:ascii="Arial" w:hAnsi="Arial" w:cs="Arial"/>
                <w:color w:val="000000"/>
              </w:rPr>
              <w:t>12,30%</w:t>
            </w:r>
          </w:p>
        </w:tc>
      </w:tr>
      <w:tr w:rsidR="00935709" w:rsidRPr="00A361E1" w14:paraId="0C4A1D9F" w14:textId="77777777" w:rsidTr="00C76BCF">
        <w:trPr>
          <w:trHeight w:val="300"/>
          <w:jc w:val="center"/>
        </w:trPr>
        <w:tc>
          <w:tcPr>
            <w:tcW w:w="1580" w:type="dxa"/>
            <w:tcBorders>
              <w:top w:val="nil"/>
              <w:left w:val="nil"/>
              <w:bottom w:val="nil"/>
              <w:right w:val="nil"/>
            </w:tcBorders>
            <w:shd w:val="clear" w:color="auto" w:fill="auto"/>
            <w:noWrap/>
            <w:vAlign w:val="bottom"/>
            <w:hideMark/>
          </w:tcPr>
          <w:p w14:paraId="79814727" w14:textId="77777777" w:rsidR="00935709" w:rsidRPr="00A361E1" w:rsidRDefault="00935709" w:rsidP="00C76BCF">
            <w:pPr>
              <w:rPr>
                <w:rFonts w:ascii="Arial" w:hAnsi="Arial" w:cs="Arial"/>
                <w:color w:val="000000"/>
              </w:rPr>
            </w:pPr>
            <w:r w:rsidRPr="00A361E1">
              <w:rPr>
                <w:rFonts w:ascii="Arial" w:hAnsi="Arial" w:cs="Arial"/>
                <w:color w:val="000000"/>
              </w:rPr>
              <w:t>ITC</w:t>
            </w:r>
          </w:p>
        </w:tc>
        <w:tc>
          <w:tcPr>
            <w:tcW w:w="1405" w:type="dxa"/>
            <w:tcBorders>
              <w:top w:val="nil"/>
              <w:left w:val="nil"/>
              <w:bottom w:val="nil"/>
              <w:right w:val="nil"/>
            </w:tcBorders>
            <w:shd w:val="clear" w:color="auto" w:fill="auto"/>
            <w:noWrap/>
            <w:vAlign w:val="bottom"/>
            <w:hideMark/>
          </w:tcPr>
          <w:p w14:paraId="6F939009" w14:textId="77777777" w:rsidR="00935709" w:rsidRPr="00A361E1" w:rsidRDefault="00935709" w:rsidP="00C76BCF">
            <w:pPr>
              <w:jc w:val="right"/>
              <w:rPr>
                <w:rFonts w:ascii="Arial" w:hAnsi="Arial" w:cs="Arial"/>
                <w:color w:val="000000"/>
              </w:rPr>
            </w:pPr>
            <w:r w:rsidRPr="00A361E1">
              <w:rPr>
                <w:rFonts w:ascii="Arial" w:hAnsi="Arial" w:cs="Arial"/>
                <w:color w:val="000000"/>
              </w:rPr>
              <w:t>9.632.955,84</w:t>
            </w:r>
          </w:p>
        </w:tc>
        <w:tc>
          <w:tcPr>
            <w:tcW w:w="1200" w:type="dxa"/>
            <w:tcBorders>
              <w:top w:val="nil"/>
              <w:left w:val="nil"/>
              <w:bottom w:val="nil"/>
              <w:right w:val="nil"/>
            </w:tcBorders>
            <w:shd w:val="clear" w:color="auto" w:fill="auto"/>
            <w:noWrap/>
            <w:vAlign w:val="bottom"/>
            <w:hideMark/>
          </w:tcPr>
          <w:p w14:paraId="0B09A6A1" w14:textId="77777777" w:rsidR="00935709" w:rsidRPr="00A361E1" w:rsidRDefault="00935709" w:rsidP="00C76BCF">
            <w:pPr>
              <w:jc w:val="right"/>
              <w:rPr>
                <w:rFonts w:ascii="Arial" w:hAnsi="Arial" w:cs="Arial"/>
                <w:color w:val="000000"/>
              </w:rPr>
            </w:pPr>
            <w:r w:rsidRPr="00A361E1">
              <w:rPr>
                <w:rFonts w:ascii="Arial" w:hAnsi="Arial" w:cs="Arial"/>
                <w:color w:val="000000"/>
              </w:rPr>
              <w:t>87,70%</w:t>
            </w:r>
          </w:p>
        </w:tc>
      </w:tr>
      <w:tr w:rsidR="00935709" w:rsidRPr="00A361E1" w14:paraId="5E739EF2" w14:textId="77777777" w:rsidTr="00C76BCF">
        <w:trPr>
          <w:trHeight w:val="315"/>
          <w:jc w:val="center"/>
        </w:trPr>
        <w:tc>
          <w:tcPr>
            <w:tcW w:w="1580" w:type="dxa"/>
            <w:tcBorders>
              <w:top w:val="nil"/>
              <w:left w:val="nil"/>
              <w:bottom w:val="nil"/>
              <w:right w:val="nil"/>
            </w:tcBorders>
            <w:shd w:val="clear" w:color="auto" w:fill="auto"/>
            <w:noWrap/>
            <w:vAlign w:val="bottom"/>
            <w:hideMark/>
          </w:tcPr>
          <w:p w14:paraId="125F19E8" w14:textId="77777777" w:rsidR="00935709" w:rsidRPr="00A361E1" w:rsidRDefault="00935709" w:rsidP="00C76BCF">
            <w:pPr>
              <w:rPr>
                <w:rFonts w:ascii="Arial" w:hAnsi="Arial" w:cs="Arial"/>
                <w:color w:val="000000"/>
              </w:rPr>
            </w:pPr>
          </w:p>
        </w:tc>
        <w:tc>
          <w:tcPr>
            <w:tcW w:w="1405" w:type="dxa"/>
            <w:tcBorders>
              <w:top w:val="single" w:sz="4" w:space="0" w:color="auto"/>
              <w:left w:val="nil"/>
              <w:bottom w:val="double" w:sz="6" w:space="0" w:color="auto"/>
              <w:right w:val="nil"/>
            </w:tcBorders>
            <w:shd w:val="clear" w:color="auto" w:fill="auto"/>
            <w:noWrap/>
            <w:vAlign w:val="bottom"/>
            <w:hideMark/>
          </w:tcPr>
          <w:p w14:paraId="65719526" w14:textId="77777777" w:rsidR="00935709" w:rsidRPr="00A361E1" w:rsidRDefault="00935709" w:rsidP="00C76BCF">
            <w:pPr>
              <w:jc w:val="right"/>
              <w:rPr>
                <w:rFonts w:ascii="Arial" w:hAnsi="Arial" w:cs="Arial"/>
                <w:color w:val="000000"/>
              </w:rPr>
            </w:pPr>
            <w:r w:rsidRPr="00A361E1">
              <w:rPr>
                <w:rFonts w:ascii="Arial" w:hAnsi="Arial" w:cs="Arial"/>
                <w:color w:val="000000"/>
              </w:rPr>
              <w:t>10.984.553,22</w:t>
            </w:r>
          </w:p>
        </w:tc>
        <w:tc>
          <w:tcPr>
            <w:tcW w:w="1200" w:type="dxa"/>
            <w:tcBorders>
              <w:top w:val="single" w:sz="4" w:space="0" w:color="auto"/>
              <w:left w:val="nil"/>
              <w:bottom w:val="double" w:sz="6" w:space="0" w:color="auto"/>
              <w:right w:val="nil"/>
            </w:tcBorders>
            <w:shd w:val="clear" w:color="auto" w:fill="auto"/>
            <w:noWrap/>
            <w:vAlign w:val="bottom"/>
            <w:hideMark/>
          </w:tcPr>
          <w:p w14:paraId="5173B1AA" w14:textId="77777777" w:rsidR="00935709" w:rsidRPr="00A361E1" w:rsidRDefault="00935709" w:rsidP="00C76BCF">
            <w:pPr>
              <w:jc w:val="right"/>
              <w:rPr>
                <w:rFonts w:ascii="Arial" w:hAnsi="Arial" w:cs="Arial"/>
                <w:color w:val="000000"/>
              </w:rPr>
            </w:pPr>
            <w:r w:rsidRPr="00A361E1">
              <w:rPr>
                <w:rFonts w:ascii="Arial" w:hAnsi="Arial" w:cs="Arial"/>
                <w:color w:val="000000"/>
              </w:rPr>
              <w:t>100,00%</w:t>
            </w:r>
          </w:p>
        </w:tc>
      </w:tr>
    </w:tbl>
    <w:p w14:paraId="14A5A21A" w14:textId="77777777" w:rsidR="00935709" w:rsidRPr="00A361E1" w:rsidRDefault="00935709" w:rsidP="00935709">
      <w:pPr>
        <w:jc w:val="both"/>
        <w:rPr>
          <w:rFonts w:ascii="Arial" w:eastAsia="Courier New" w:hAnsi="Arial" w:cs="Arial"/>
          <w:color w:val="000000"/>
        </w:rPr>
      </w:pPr>
    </w:p>
    <w:p w14:paraId="31488069" w14:textId="54F87E0A" w:rsidR="00935709" w:rsidRPr="00A361E1" w:rsidRDefault="00E3628C" w:rsidP="00935709">
      <w:pPr>
        <w:spacing w:line="276" w:lineRule="auto"/>
        <w:jc w:val="both"/>
        <w:rPr>
          <w:rFonts w:ascii="Arial" w:eastAsia="Courier New" w:hAnsi="Arial" w:cs="Arial"/>
          <w:color w:val="000000"/>
        </w:rPr>
      </w:pPr>
      <w:r>
        <w:rPr>
          <w:rFonts w:ascii="Arial" w:eastAsia="Courier New" w:hAnsi="Arial" w:cs="Arial"/>
          <w:color w:val="000000"/>
        </w:rPr>
        <w:t>D</w:t>
      </w:r>
      <w:r w:rsidR="00935709" w:rsidRPr="00A361E1">
        <w:rPr>
          <w:rFonts w:ascii="Arial" w:eastAsia="Courier New" w:hAnsi="Arial" w:cs="Arial"/>
          <w:color w:val="000000"/>
        </w:rPr>
        <w:t>ebe tenerse en cuenta a este respecto que el acta de la 2ª reunión del Comité de Gerencia de la “Fundación Parque Científico Tecnológico de la ULPGC- Instituto Tecnológico de Canarias, S.A., Unión Temporal de Empresas, ley 18/1982” celebra</w:t>
      </w:r>
      <w:r w:rsidR="00523504">
        <w:rPr>
          <w:rFonts w:ascii="Arial" w:eastAsia="Courier New" w:hAnsi="Arial" w:cs="Arial"/>
          <w:color w:val="000000"/>
        </w:rPr>
        <w:t>da el 5 de marzo de 2013, recogía</w:t>
      </w:r>
      <w:r w:rsidR="00935709" w:rsidRPr="00A361E1">
        <w:rPr>
          <w:rFonts w:ascii="Arial" w:eastAsia="Courier New" w:hAnsi="Arial" w:cs="Arial"/>
          <w:color w:val="000000"/>
        </w:rPr>
        <w:t xml:space="preserve"> que ante</w:t>
      </w:r>
      <w:r w:rsidR="00935709" w:rsidRPr="00A361E1">
        <w:rPr>
          <w:rFonts w:ascii="Arial" w:hAnsi="Arial" w:cs="Arial"/>
          <w:color w:val="000000"/>
        </w:rPr>
        <w:t xml:space="preserve"> </w:t>
      </w:r>
      <w:r w:rsidR="00935709" w:rsidRPr="00A361E1">
        <w:rPr>
          <w:rFonts w:ascii="Arial" w:eastAsia="Courier New" w:hAnsi="Arial" w:cs="Arial"/>
          <w:color w:val="000000"/>
        </w:rPr>
        <w:t xml:space="preserve">los cambios producidos en la política de parques tecnológicos y en el escenario económico, como la falta de cobertura económica a este proyecto dado que el ITC ya no dispone de la APD a la que se refiere la escritura de constitución de UTE, para incluir la cobertura económica de otra APD de </w:t>
      </w:r>
      <w:r w:rsidR="00523504">
        <w:rPr>
          <w:rFonts w:ascii="Arial" w:eastAsia="Courier New" w:hAnsi="Arial" w:cs="Arial"/>
          <w:color w:val="000000"/>
        </w:rPr>
        <w:t>la cual sí dispone el ITC, se vio</w:t>
      </w:r>
      <w:r w:rsidR="00935709" w:rsidRPr="00A361E1">
        <w:rPr>
          <w:rFonts w:ascii="Arial" w:eastAsia="Courier New" w:hAnsi="Arial" w:cs="Arial"/>
          <w:color w:val="000000"/>
        </w:rPr>
        <w:t xml:space="preserve"> afectada la amplitud de la inversión inicialmente planteada, </w:t>
      </w:r>
      <w:r w:rsidR="00523504">
        <w:rPr>
          <w:rFonts w:ascii="Arial" w:eastAsia="Courier New" w:hAnsi="Arial" w:cs="Arial"/>
          <w:color w:val="000000"/>
        </w:rPr>
        <w:t xml:space="preserve">limitándose el alcance del proyecto </w:t>
      </w:r>
      <w:r w:rsidR="00523504" w:rsidRPr="00523504">
        <w:rPr>
          <w:rFonts w:ascii="Arial" w:eastAsia="Courier New" w:hAnsi="Arial" w:cs="Arial"/>
          <w:color w:val="000000"/>
        </w:rPr>
        <w:t xml:space="preserve">a </w:t>
      </w:r>
      <w:r w:rsidR="00935709" w:rsidRPr="00523504">
        <w:rPr>
          <w:rFonts w:ascii="Arial" w:eastAsia="Courier New" w:hAnsi="Arial" w:cs="Arial"/>
          <w:color w:val="000000"/>
        </w:rPr>
        <w:t>la construcción del Edificio Polivalente III</w:t>
      </w:r>
      <w:r w:rsidR="00935709" w:rsidRPr="00670068">
        <w:rPr>
          <w:rFonts w:ascii="Arial" w:eastAsia="Courier New" w:hAnsi="Arial" w:cs="Arial"/>
          <w:color w:val="000000"/>
        </w:rPr>
        <w:t xml:space="preserve">, </w:t>
      </w:r>
      <w:r w:rsidR="00670068" w:rsidRPr="00670068">
        <w:rPr>
          <w:rFonts w:ascii="Arial" w:eastAsia="Courier New" w:hAnsi="Arial" w:cs="Arial"/>
          <w:color w:val="000000"/>
        </w:rPr>
        <w:t xml:space="preserve"> lo cual precisaba modificar en </w:t>
      </w:r>
      <w:r w:rsidR="00935709" w:rsidRPr="00670068">
        <w:rPr>
          <w:rFonts w:ascii="Arial" w:eastAsia="Courier New" w:hAnsi="Arial" w:cs="Arial"/>
          <w:color w:val="000000"/>
        </w:rPr>
        <w:t>este sentido la escritura de constitución de la UTE y por tanto como consecuencia de esto</w:t>
      </w:r>
      <w:r w:rsidR="00670068" w:rsidRPr="00670068">
        <w:rPr>
          <w:rFonts w:ascii="Arial" w:eastAsia="Courier New" w:hAnsi="Arial" w:cs="Arial"/>
          <w:color w:val="000000"/>
        </w:rPr>
        <w:t>,</w:t>
      </w:r>
      <w:r w:rsidR="00935709" w:rsidRPr="00670068">
        <w:rPr>
          <w:rFonts w:ascii="Arial" w:eastAsia="Courier New" w:hAnsi="Arial" w:cs="Arial"/>
          <w:color w:val="000000"/>
        </w:rPr>
        <w:t xml:space="preserve"> los porcentajes de las partes y sus compromisos.</w:t>
      </w:r>
    </w:p>
    <w:p w14:paraId="45730221" w14:textId="77777777" w:rsidR="00935709" w:rsidRPr="00A361E1" w:rsidRDefault="00935709" w:rsidP="00935709">
      <w:pPr>
        <w:spacing w:line="276" w:lineRule="auto"/>
        <w:ind w:firstLine="450"/>
        <w:jc w:val="both"/>
        <w:rPr>
          <w:rFonts w:ascii="Arial" w:eastAsia="Courier New" w:hAnsi="Arial" w:cs="Arial"/>
          <w:color w:val="000000"/>
        </w:rPr>
      </w:pPr>
    </w:p>
    <w:p w14:paraId="6825787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En relación con el único proyecto a acometer en el marco de esta UTE, la construcción del Polivalente III, debe precisarse que hasta el 2014 la UTE no había comenzado su actividad, y el ITC no había realizado la aportación de la financiación que le correspondía, por lo que la Entidad no había realizado la aportación de los terrenos a la UTE.</w:t>
      </w:r>
    </w:p>
    <w:p w14:paraId="008C3EB6" w14:textId="77777777" w:rsidR="00935709" w:rsidRPr="00A361E1" w:rsidRDefault="00935709" w:rsidP="00935709">
      <w:pPr>
        <w:spacing w:line="276" w:lineRule="auto"/>
        <w:ind w:firstLine="450"/>
        <w:jc w:val="both"/>
        <w:rPr>
          <w:rFonts w:ascii="Arial" w:eastAsia="Courier New" w:hAnsi="Arial" w:cs="Arial"/>
          <w:color w:val="000000"/>
        </w:rPr>
      </w:pPr>
    </w:p>
    <w:p w14:paraId="1F4E83C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 lo largo del 2013 se licitó dicha obra</w:t>
      </w:r>
      <w:r w:rsidRPr="00A361E1">
        <w:rPr>
          <w:rFonts w:ascii="Arial" w:hAnsi="Arial" w:cs="Arial"/>
          <w:color w:val="000000"/>
        </w:rPr>
        <w:t xml:space="preserve"> </w:t>
      </w:r>
      <w:r w:rsidRPr="00A361E1">
        <w:rPr>
          <w:rFonts w:ascii="Arial" w:eastAsia="Courier New" w:hAnsi="Arial" w:cs="Arial"/>
          <w:color w:val="000000"/>
        </w:rPr>
        <w:t xml:space="preserve">por un importe de 1.992.213,25 euros, fue adjudicada por el Comité de Gerencia de la UTE en su reunión de fecha 14 de enero de 2014 por un importe de 1.603.731,67 euros, y la ejecución </w:t>
      </w:r>
      <w:r>
        <w:rPr>
          <w:rFonts w:ascii="Arial" w:eastAsia="Courier New" w:hAnsi="Arial" w:cs="Arial"/>
          <w:color w:val="000000"/>
        </w:rPr>
        <w:t>comenzó</w:t>
      </w:r>
      <w:r w:rsidRPr="00A361E1">
        <w:rPr>
          <w:rFonts w:ascii="Arial" w:eastAsia="Courier New" w:hAnsi="Arial" w:cs="Arial"/>
          <w:color w:val="000000"/>
        </w:rPr>
        <w:t xml:space="preserve"> </w:t>
      </w:r>
      <w:r>
        <w:rPr>
          <w:rFonts w:ascii="Arial" w:eastAsia="Courier New" w:hAnsi="Arial" w:cs="Arial"/>
          <w:color w:val="000000"/>
        </w:rPr>
        <w:t>en el</w:t>
      </w:r>
      <w:r w:rsidRPr="00A361E1">
        <w:rPr>
          <w:rFonts w:ascii="Arial" w:eastAsia="Courier New" w:hAnsi="Arial" w:cs="Arial"/>
          <w:color w:val="000000"/>
        </w:rPr>
        <w:t xml:space="preserve"> ejercicio 2014, por lo que la Entidad proced</w:t>
      </w:r>
      <w:r>
        <w:rPr>
          <w:rFonts w:ascii="Arial" w:eastAsia="Courier New" w:hAnsi="Arial" w:cs="Arial"/>
          <w:color w:val="000000"/>
        </w:rPr>
        <w:t>ió</w:t>
      </w:r>
      <w:r w:rsidRPr="00A361E1">
        <w:rPr>
          <w:rFonts w:ascii="Arial" w:eastAsia="Courier New" w:hAnsi="Arial" w:cs="Arial"/>
          <w:color w:val="000000"/>
        </w:rPr>
        <w:t xml:space="preserve"> a registrar en dicho ejercicio tanto las aportaciones iniciales como las imputaciones de balance y pérdidas y ganancias en base al porcentaje de participación. No obstante, la Entidad debió registrar en el momento de la constitución de la UTE la aportación de los derechos de uso al valor neto contable, reconociendo beneficio respecto al valor de la part</w:t>
      </w:r>
      <w:r>
        <w:rPr>
          <w:rFonts w:ascii="Arial" w:eastAsia="Courier New" w:hAnsi="Arial" w:cs="Arial"/>
          <w:color w:val="000000"/>
        </w:rPr>
        <w:t>icipación obtenida, y lo realizó en dicho ejercicio</w:t>
      </w:r>
      <w:r w:rsidRPr="00A361E1">
        <w:rPr>
          <w:rFonts w:ascii="Arial" w:eastAsia="Courier New" w:hAnsi="Arial" w:cs="Arial"/>
          <w:color w:val="000000"/>
        </w:rPr>
        <w:t xml:space="preserve"> vía corrección de errores.</w:t>
      </w:r>
    </w:p>
    <w:p w14:paraId="2222B4A7" w14:textId="77777777" w:rsidR="00935709" w:rsidRDefault="00935709" w:rsidP="00935709">
      <w:pPr>
        <w:spacing w:line="276" w:lineRule="auto"/>
        <w:ind w:firstLine="450"/>
        <w:jc w:val="both"/>
        <w:rPr>
          <w:rFonts w:ascii="Arial" w:eastAsia="Courier New" w:hAnsi="Arial" w:cs="Arial"/>
          <w:color w:val="000000"/>
        </w:rPr>
      </w:pPr>
    </w:p>
    <w:p w14:paraId="28792899" w14:textId="0F269F7A" w:rsidR="00935709" w:rsidRPr="00670068" w:rsidRDefault="00935709" w:rsidP="00935709">
      <w:pPr>
        <w:spacing w:line="276" w:lineRule="auto"/>
        <w:jc w:val="both"/>
        <w:rPr>
          <w:rFonts w:ascii="Arial" w:eastAsia="Courier New" w:hAnsi="Arial" w:cs="Arial"/>
          <w:color w:val="000000"/>
        </w:rPr>
      </w:pPr>
      <w:r w:rsidRPr="00670068">
        <w:rPr>
          <w:rFonts w:ascii="Arial" w:eastAsia="Courier New" w:hAnsi="Arial" w:cs="Arial"/>
          <w:color w:val="000000"/>
        </w:rPr>
        <w:t>Durante el ejercicio 2015, finalizó la construcción del Edificio Polivalente III, y a mediados del ejercicio 2016 se puso en uso tanto para alquiler como para la reubicación de las oficinas de los servicios centrales de la Fundación.</w:t>
      </w:r>
    </w:p>
    <w:p w14:paraId="57C0C34A" w14:textId="581245EF" w:rsidR="00670068" w:rsidRPr="00670068" w:rsidRDefault="00670068" w:rsidP="00935709">
      <w:pPr>
        <w:spacing w:line="276" w:lineRule="auto"/>
        <w:jc w:val="both"/>
        <w:rPr>
          <w:rFonts w:ascii="Arial" w:eastAsia="Courier New" w:hAnsi="Arial" w:cs="Arial"/>
          <w:color w:val="000000"/>
        </w:rPr>
      </w:pPr>
    </w:p>
    <w:p w14:paraId="574867A2" w14:textId="77777777" w:rsidR="00F94898" w:rsidRPr="00F70367" w:rsidRDefault="004B405A" w:rsidP="00935709">
      <w:pPr>
        <w:spacing w:line="276" w:lineRule="auto"/>
        <w:jc w:val="both"/>
        <w:rPr>
          <w:rFonts w:ascii="Arial" w:eastAsia="Courier New" w:hAnsi="Arial" w:cs="Arial"/>
          <w:color w:val="000000"/>
        </w:rPr>
      </w:pPr>
      <w:r w:rsidRPr="00F70367">
        <w:rPr>
          <w:rFonts w:ascii="Arial" w:eastAsia="Courier New" w:hAnsi="Arial" w:cs="Arial"/>
          <w:color w:val="000000"/>
        </w:rPr>
        <w:t>Con fecha 15 de julio de 2019, se firmó un convenio de colaboración entre la Entidad y el ITC, para la gestión, explotación, mantenimiento y promoción del Edificio Polivalente III, dond</w:t>
      </w:r>
      <w:r w:rsidR="003E17BD" w:rsidRPr="00F70367">
        <w:rPr>
          <w:rFonts w:ascii="Arial" w:eastAsia="Courier New" w:hAnsi="Arial" w:cs="Arial"/>
          <w:color w:val="000000"/>
        </w:rPr>
        <w:t>e acuerdan modificar los fines de la UTE,</w:t>
      </w:r>
      <w:r w:rsidRPr="00F70367">
        <w:rPr>
          <w:rFonts w:ascii="Arial" w:eastAsia="Courier New" w:hAnsi="Arial" w:cs="Arial"/>
          <w:color w:val="000000"/>
        </w:rPr>
        <w:t xml:space="preserve"> entre otros t</w:t>
      </w:r>
      <w:r w:rsidR="003E17BD" w:rsidRPr="00F70367">
        <w:rPr>
          <w:rFonts w:ascii="Arial" w:eastAsia="Courier New" w:hAnsi="Arial" w:cs="Arial"/>
          <w:color w:val="000000"/>
        </w:rPr>
        <w:t xml:space="preserve">érminos, modificar el objeto para reducir el número de edificios dejando sólo la construcción del Edificio Polivalente III, destinándose a la construcción del mismo, la cantidad de 2.883.076,79 euros, y añadir al objeto, la colaboración entre las entidades para, la realización de actuaciones que generen ingresos con los que poder financiar el gasto de su actividad. </w:t>
      </w:r>
    </w:p>
    <w:p w14:paraId="73ED6523" w14:textId="77777777" w:rsidR="00F94898" w:rsidRPr="00F70367" w:rsidRDefault="00F94898" w:rsidP="00935709">
      <w:pPr>
        <w:spacing w:line="276" w:lineRule="auto"/>
        <w:jc w:val="both"/>
        <w:rPr>
          <w:rFonts w:ascii="Arial" w:eastAsia="Courier New" w:hAnsi="Arial" w:cs="Arial"/>
          <w:color w:val="000000"/>
        </w:rPr>
      </w:pPr>
    </w:p>
    <w:p w14:paraId="6BD0396D" w14:textId="5F01AAD4" w:rsidR="00F9489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En virtud de este convenio, la Entidad será la encargada de la gestión, explotación, promoción y mantenimiento del Edificio, y facilitará anualmente al ITC, los datos económicos de explotación a efectos de proceder a la liquidación anual, comprometiéndose el ITC a ceder anualmente la parte correspondiente de su cuota de participación derivada de la liquidación anual del ejercicio anterior finalizado.</w:t>
      </w:r>
    </w:p>
    <w:p w14:paraId="146EB5E8" w14:textId="659C49A4" w:rsidR="00F94898" w:rsidRDefault="00F94898" w:rsidP="00935709">
      <w:pPr>
        <w:spacing w:line="276" w:lineRule="auto"/>
        <w:jc w:val="both"/>
        <w:rPr>
          <w:rFonts w:ascii="Arial" w:eastAsia="Courier New" w:hAnsi="Arial" w:cs="Arial"/>
          <w:color w:val="000000"/>
        </w:rPr>
      </w:pPr>
    </w:p>
    <w:p w14:paraId="14D42563" w14:textId="77777777" w:rsidR="00FE5F62" w:rsidRPr="00F70367" w:rsidRDefault="00FE5F62" w:rsidP="00935709">
      <w:pPr>
        <w:spacing w:line="276" w:lineRule="auto"/>
        <w:jc w:val="both"/>
        <w:rPr>
          <w:rFonts w:ascii="Arial" w:eastAsia="Courier New" w:hAnsi="Arial" w:cs="Arial"/>
          <w:color w:val="000000"/>
        </w:rPr>
      </w:pPr>
    </w:p>
    <w:p w14:paraId="50039DCB" w14:textId="7E0D2D78" w:rsidR="004B405A" w:rsidRPr="00F70367" w:rsidRDefault="003E17BD" w:rsidP="00935709">
      <w:pPr>
        <w:spacing w:line="276" w:lineRule="auto"/>
        <w:jc w:val="both"/>
        <w:rPr>
          <w:rFonts w:ascii="Arial" w:eastAsia="Courier New" w:hAnsi="Arial" w:cs="Arial"/>
          <w:color w:val="000000"/>
        </w:rPr>
      </w:pPr>
      <w:r w:rsidRPr="00F70367">
        <w:rPr>
          <w:rFonts w:ascii="Arial" w:eastAsia="Courier New" w:hAnsi="Arial" w:cs="Arial"/>
          <w:color w:val="000000"/>
        </w:rPr>
        <w:t>Con dichas modificaciones, la</w:t>
      </w:r>
      <w:r w:rsidR="00C66C53">
        <w:rPr>
          <w:rFonts w:ascii="Arial" w:eastAsia="Courier New" w:hAnsi="Arial" w:cs="Arial"/>
          <w:color w:val="000000"/>
        </w:rPr>
        <w:t>s cuotas de participación quedaron</w:t>
      </w:r>
      <w:r w:rsidRPr="00F70367">
        <w:rPr>
          <w:rFonts w:ascii="Arial" w:eastAsia="Courier New" w:hAnsi="Arial" w:cs="Arial"/>
          <w:color w:val="000000"/>
        </w:rPr>
        <w:t xml:space="preserve"> de la siguiente manera:</w:t>
      </w:r>
    </w:p>
    <w:p w14:paraId="6C613C79" w14:textId="1A2448EE" w:rsidR="004B405A" w:rsidRPr="00F70367" w:rsidRDefault="004B405A" w:rsidP="00935709">
      <w:pPr>
        <w:spacing w:line="276" w:lineRule="auto"/>
        <w:jc w:val="both"/>
        <w:rPr>
          <w:rFonts w:ascii="Arial" w:eastAsia="Courier New" w:hAnsi="Arial" w:cs="Arial"/>
          <w:color w:val="000000"/>
        </w:rPr>
      </w:pPr>
    </w:p>
    <w:p w14:paraId="7D0E8EED" w14:textId="1C76202D" w:rsidR="003E17BD" w:rsidRPr="00F70367" w:rsidRDefault="00F94898" w:rsidP="003E17BD">
      <w:pPr>
        <w:spacing w:line="276" w:lineRule="auto"/>
        <w:jc w:val="center"/>
        <w:rPr>
          <w:rFonts w:ascii="Arial" w:eastAsia="Courier New" w:hAnsi="Arial" w:cs="Arial"/>
          <w:color w:val="000000"/>
        </w:rPr>
      </w:pPr>
      <w:r w:rsidRPr="00F70367">
        <w:rPr>
          <w:noProof/>
          <w:lang w:eastAsia="es-ES"/>
        </w:rPr>
        <w:drawing>
          <wp:inline distT="0" distB="0" distL="0" distR="0" wp14:anchorId="7644A4D8" wp14:editId="6F0E8E4D">
            <wp:extent cx="2838450" cy="923925"/>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923925"/>
                    </a:xfrm>
                    <a:prstGeom prst="rect">
                      <a:avLst/>
                    </a:prstGeom>
                    <a:noFill/>
                    <a:ln>
                      <a:noFill/>
                    </a:ln>
                  </pic:spPr>
                </pic:pic>
              </a:graphicData>
            </a:graphic>
          </wp:inline>
        </w:drawing>
      </w:r>
    </w:p>
    <w:p w14:paraId="4DBA8E5F" w14:textId="18904EA0" w:rsidR="003E17BD" w:rsidRPr="00F70367" w:rsidRDefault="003E17BD" w:rsidP="003E17BD">
      <w:pPr>
        <w:spacing w:line="276" w:lineRule="auto"/>
        <w:jc w:val="center"/>
        <w:rPr>
          <w:rFonts w:ascii="Arial" w:eastAsia="Courier New" w:hAnsi="Arial" w:cs="Arial"/>
          <w:color w:val="000000"/>
        </w:rPr>
      </w:pPr>
    </w:p>
    <w:p w14:paraId="7324FFB4" w14:textId="77777777" w:rsidR="003E17BD" w:rsidRPr="00F70367" w:rsidRDefault="003E17BD" w:rsidP="003E17BD">
      <w:pPr>
        <w:spacing w:line="276" w:lineRule="auto"/>
        <w:jc w:val="center"/>
        <w:rPr>
          <w:rFonts w:ascii="Arial" w:eastAsia="Courier New" w:hAnsi="Arial" w:cs="Arial"/>
          <w:color w:val="000000"/>
        </w:rPr>
      </w:pPr>
    </w:p>
    <w:p w14:paraId="5011D5BD" w14:textId="0CC1B1E1" w:rsidR="00670068" w:rsidRPr="00F70367"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 xml:space="preserve">En esa misma fecha, </w:t>
      </w:r>
      <w:r w:rsidR="00670068" w:rsidRPr="00F70367">
        <w:rPr>
          <w:rFonts w:ascii="Arial" w:eastAsia="Courier New" w:hAnsi="Arial" w:cs="Arial"/>
          <w:color w:val="000000"/>
        </w:rPr>
        <w:t xml:space="preserve">15 de julio de 2019, se realiza la escritura de modificación de la UTE, </w:t>
      </w:r>
      <w:r w:rsidRPr="00F70367">
        <w:rPr>
          <w:rFonts w:ascii="Arial" w:eastAsia="Courier New" w:hAnsi="Arial" w:cs="Arial"/>
          <w:color w:val="000000"/>
        </w:rPr>
        <w:t>en los términos establecidos en el convenio.</w:t>
      </w:r>
    </w:p>
    <w:p w14:paraId="1B1EFFE6" w14:textId="3D0F23D4" w:rsidR="004B405A" w:rsidRPr="00F70367" w:rsidRDefault="004B405A" w:rsidP="00935709">
      <w:pPr>
        <w:spacing w:line="276" w:lineRule="auto"/>
        <w:jc w:val="both"/>
        <w:rPr>
          <w:rFonts w:ascii="Arial" w:eastAsia="Courier New" w:hAnsi="Arial" w:cs="Arial"/>
          <w:color w:val="000000"/>
        </w:rPr>
      </w:pPr>
    </w:p>
    <w:p w14:paraId="08DE4334" w14:textId="3B31189A" w:rsidR="00F94898" w:rsidRDefault="00F94898" w:rsidP="00935709">
      <w:pPr>
        <w:spacing w:line="276" w:lineRule="auto"/>
        <w:jc w:val="both"/>
        <w:rPr>
          <w:rFonts w:ascii="Arial" w:eastAsia="Courier New" w:hAnsi="Arial" w:cs="Arial"/>
          <w:color w:val="000000"/>
        </w:rPr>
      </w:pPr>
      <w:r w:rsidRPr="00F70367">
        <w:rPr>
          <w:rFonts w:ascii="Arial" w:eastAsia="Courier New" w:hAnsi="Arial" w:cs="Arial"/>
          <w:color w:val="000000"/>
        </w:rPr>
        <w:t>Con fecha 16 de julio de 2019, se realiza la primera liquidación, correspondiente a los ejercicios 2016, 2017 y 2018, adquiriendo la Entidad por compensación, el 4,46% de participación de la UTE</w:t>
      </w:r>
      <w:r w:rsidR="00864505" w:rsidRPr="00F70367">
        <w:rPr>
          <w:rFonts w:ascii="Arial" w:eastAsia="Courier New" w:hAnsi="Arial" w:cs="Arial"/>
          <w:color w:val="000000"/>
        </w:rPr>
        <w:t>, quedando los porcentajes de la siguiente manera:</w:t>
      </w:r>
    </w:p>
    <w:p w14:paraId="0D31258B" w14:textId="2C1F7FC5" w:rsidR="00F94898" w:rsidRDefault="00F94898" w:rsidP="00935709">
      <w:pPr>
        <w:spacing w:line="276" w:lineRule="auto"/>
        <w:jc w:val="both"/>
        <w:rPr>
          <w:rFonts w:ascii="Arial" w:eastAsia="Courier New" w:hAnsi="Arial" w:cs="Arial"/>
          <w:color w:val="000000"/>
        </w:rPr>
      </w:pPr>
    </w:p>
    <w:p w14:paraId="3444D1E8" w14:textId="06E2B6A6" w:rsidR="00F94898" w:rsidRDefault="00F94898" w:rsidP="004B405A">
      <w:pPr>
        <w:spacing w:line="276" w:lineRule="auto"/>
        <w:jc w:val="center"/>
        <w:rPr>
          <w:rFonts w:ascii="Arial" w:eastAsia="Courier New" w:hAnsi="Arial" w:cs="Arial"/>
          <w:color w:val="000000"/>
        </w:rPr>
      </w:pPr>
      <w:r w:rsidRPr="00F94898">
        <w:rPr>
          <w:noProof/>
          <w:lang w:eastAsia="es-ES"/>
        </w:rPr>
        <w:drawing>
          <wp:inline distT="0" distB="0" distL="0" distR="0" wp14:anchorId="1AB6EB26" wp14:editId="6B207668">
            <wp:extent cx="1933575" cy="1321276"/>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5456" cy="1322561"/>
                    </a:xfrm>
                    <a:prstGeom prst="rect">
                      <a:avLst/>
                    </a:prstGeom>
                    <a:noFill/>
                    <a:ln>
                      <a:noFill/>
                    </a:ln>
                  </pic:spPr>
                </pic:pic>
              </a:graphicData>
            </a:graphic>
          </wp:inline>
        </w:drawing>
      </w:r>
    </w:p>
    <w:p w14:paraId="386B9C47" w14:textId="7FD1C0CD" w:rsidR="00C66C53" w:rsidRDefault="00552759" w:rsidP="00C66C53">
      <w:pPr>
        <w:spacing w:line="276" w:lineRule="auto"/>
        <w:jc w:val="both"/>
        <w:rPr>
          <w:rFonts w:ascii="Arial" w:eastAsia="Courier New" w:hAnsi="Arial" w:cs="Arial"/>
          <w:color w:val="000000"/>
        </w:rPr>
      </w:pPr>
      <w:r>
        <w:rPr>
          <w:rFonts w:ascii="Arial" w:eastAsia="Courier New" w:hAnsi="Arial" w:cs="Arial"/>
          <w:color w:val="000000"/>
        </w:rPr>
        <w:t>Tra</w:t>
      </w:r>
      <w:r w:rsidR="00664458">
        <w:rPr>
          <w:rFonts w:ascii="Arial" w:eastAsia="Courier New" w:hAnsi="Arial" w:cs="Arial"/>
          <w:color w:val="000000"/>
        </w:rPr>
        <w:t>s la realización de la segunda,</w:t>
      </w:r>
      <w:r>
        <w:rPr>
          <w:rFonts w:ascii="Arial" w:eastAsia="Courier New" w:hAnsi="Arial" w:cs="Arial"/>
          <w:color w:val="000000"/>
        </w:rPr>
        <w:t xml:space="preserve"> tercera </w:t>
      </w:r>
      <w:r w:rsidR="00664458">
        <w:rPr>
          <w:rFonts w:ascii="Arial" w:eastAsia="Courier New" w:hAnsi="Arial" w:cs="Arial"/>
          <w:color w:val="000000"/>
        </w:rPr>
        <w:t xml:space="preserve">y cuarta </w:t>
      </w:r>
      <w:r>
        <w:rPr>
          <w:rFonts w:ascii="Arial" w:eastAsia="Courier New" w:hAnsi="Arial" w:cs="Arial"/>
          <w:color w:val="000000"/>
        </w:rPr>
        <w:t>liquidación,</w:t>
      </w:r>
      <w:r w:rsidR="00C66C53" w:rsidRPr="00F70367">
        <w:rPr>
          <w:rFonts w:ascii="Arial" w:eastAsia="Courier New" w:hAnsi="Arial" w:cs="Arial"/>
          <w:color w:val="000000"/>
        </w:rPr>
        <w:t xml:space="preserve"> correspondiente</w:t>
      </w:r>
      <w:r>
        <w:rPr>
          <w:rFonts w:ascii="Arial" w:eastAsia="Courier New" w:hAnsi="Arial" w:cs="Arial"/>
          <w:color w:val="000000"/>
        </w:rPr>
        <w:t>s</w:t>
      </w:r>
      <w:r w:rsidR="00C66C53" w:rsidRPr="00F70367">
        <w:rPr>
          <w:rFonts w:ascii="Arial" w:eastAsia="Courier New" w:hAnsi="Arial" w:cs="Arial"/>
          <w:color w:val="000000"/>
        </w:rPr>
        <w:t xml:space="preserve"> </w:t>
      </w:r>
      <w:r w:rsidR="007235DE">
        <w:rPr>
          <w:rFonts w:ascii="Arial" w:eastAsia="Courier New" w:hAnsi="Arial" w:cs="Arial"/>
          <w:color w:val="000000"/>
        </w:rPr>
        <w:t>a los ejercicios 2019,</w:t>
      </w:r>
      <w:r>
        <w:rPr>
          <w:rFonts w:ascii="Arial" w:eastAsia="Courier New" w:hAnsi="Arial" w:cs="Arial"/>
          <w:color w:val="000000"/>
        </w:rPr>
        <w:t xml:space="preserve"> 2020</w:t>
      </w:r>
      <w:r w:rsidR="007235DE">
        <w:rPr>
          <w:rFonts w:ascii="Arial" w:eastAsia="Courier New" w:hAnsi="Arial" w:cs="Arial"/>
          <w:color w:val="000000"/>
        </w:rPr>
        <w:t xml:space="preserve"> y 2021</w:t>
      </w:r>
      <w:r>
        <w:rPr>
          <w:rFonts w:ascii="Arial" w:eastAsia="Courier New" w:hAnsi="Arial" w:cs="Arial"/>
          <w:color w:val="000000"/>
        </w:rPr>
        <w:t xml:space="preserve">, </w:t>
      </w:r>
      <w:r w:rsidR="00C66C53" w:rsidRPr="00F70367">
        <w:rPr>
          <w:rFonts w:ascii="Arial" w:eastAsia="Courier New" w:hAnsi="Arial" w:cs="Arial"/>
          <w:color w:val="000000"/>
        </w:rPr>
        <w:t xml:space="preserve">la Entidad </w:t>
      </w:r>
      <w:r>
        <w:rPr>
          <w:rFonts w:ascii="Arial" w:eastAsia="Courier New" w:hAnsi="Arial" w:cs="Arial"/>
          <w:color w:val="000000"/>
        </w:rPr>
        <w:t xml:space="preserve">adquiere </w:t>
      </w:r>
      <w:r w:rsidR="00C66C53" w:rsidRPr="00F70367">
        <w:rPr>
          <w:rFonts w:ascii="Arial" w:eastAsia="Courier New" w:hAnsi="Arial" w:cs="Arial"/>
          <w:color w:val="000000"/>
        </w:rPr>
        <w:t xml:space="preserve">por compensación, el </w:t>
      </w:r>
      <w:r w:rsidR="007235DE">
        <w:rPr>
          <w:rFonts w:ascii="Arial" w:eastAsia="Courier New" w:hAnsi="Arial" w:cs="Arial"/>
          <w:color w:val="000000"/>
        </w:rPr>
        <w:t>0,48%,</w:t>
      </w:r>
      <w:r>
        <w:rPr>
          <w:rFonts w:ascii="Arial" w:eastAsia="Courier New" w:hAnsi="Arial" w:cs="Arial"/>
          <w:color w:val="000000"/>
        </w:rPr>
        <w:t xml:space="preserve"> el 0,36</w:t>
      </w:r>
      <w:r w:rsidR="00C66C53" w:rsidRPr="00F70367">
        <w:rPr>
          <w:rFonts w:ascii="Arial" w:eastAsia="Courier New" w:hAnsi="Arial" w:cs="Arial"/>
          <w:color w:val="000000"/>
        </w:rPr>
        <w:t xml:space="preserve">% </w:t>
      </w:r>
      <w:r w:rsidR="007235DE">
        <w:rPr>
          <w:rFonts w:ascii="Arial" w:eastAsia="Courier New" w:hAnsi="Arial" w:cs="Arial"/>
          <w:color w:val="000000"/>
        </w:rPr>
        <w:t xml:space="preserve">y el 30% </w:t>
      </w:r>
      <w:r w:rsidR="00C66C53" w:rsidRPr="00F70367">
        <w:rPr>
          <w:rFonts w:ascii="Arial" w:eastAsia="Courier New" w:hAnsi="Arial" w:cs="Arial"/>
          <w:color w:val="000000"/>
        </w:rPr>
        <w:t>de participación de la UTE</w:t>
      </w:r>
      <w:r>
        <w:rPr>
          <w:rFonts w:ascii="Arial" w:eastAsia="Courier New" w:hAnsi="Arial" w:cs="Arial"/>
          <w:color w:val="000000"/>
        </w:rPr>
        <w:t xml:space="preserve"> respectivamente</w:t>
      </w:r>
      <w:r w:rsidR="00C66C53" w:rsidRPr="00F70367">
        <w:rPr>
          <w:rFonts w:ascii="Arial" w:eastAsia="Courier New" w:hAnsi="Arial" w:cs="Arial"/>
          <w:color w:val="000000"/>
        </w:rPr>
        <w:t>, quedando los porcentajes de la siguiente manera:</w:t>
      </w:r>
    </w:p>
    <w:p w14:paraId="3DBF3CCD" w14:textId="03BA5514" w:rsidR="00552759" w:rsidRDefault="00552759" w:rsidP="00C66C53">
      <w:pPr>
        <w:spacing w:line="276" w:lineRule="auto"/>
        <w:jc w:val="both"/>
        <w:rPr>
          <w:rFonts w:ascii="Arial" w:eastAsia="Courier New" w:hAnsi="Arial" w:cs="Arial"/>
          <w:color w:val="000000"/>
        </w:rPr>
      </w:pPr>
    </w:p>
    <w:p w14:paraId="1E5E8CB3" w14:textId="7BA35FE0" w:rsidR="00552759" w:rsidRDefault="00664458" w:rsidP="00552759">
      <w:pPr>
        <w:spacing w:line="276" w:lineRule="auto"/>
        <w:jc w:val="center"/>
        <w:rPr>
          <w:rFonts w:ascii="Arial" w:eastAsia="Courier New" w:hAnsi="Arial" w:cs="Arial"/>
          <w:color w:val="000000"/>
        </w:rPr>
      </w:pPr>
      <w:r w:rsidRPr="00664458">
        <w:rPr>
          <w:noProof/>
          <w:lang w:eastAsia="es-ES"/>
        </w:rPr>
        <w:drawing>
          <wp:inline distT="0" distB="0" distL="0" distR="0" wp14:anchorId="2C3F2178" wp14:editId="0E18280E">
            <wp:extent cx="4397072" cy="909927"/>
            <wp:effectExtent l="0" t="0" r="381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2507" cy="913121"/>
                    </a:xfrm>
                    <a:prstGeom prst="rect">
                      <a:avLst/>
                    </a:prstGeom>
                    <a:noFill/>
                    <a:ln>
                      <a:noFill/>
                    </a:ln>
                  </pic:spPr>
                </pic:pic>
              </a:graphicData>
            </a:graphic>
          </wp:inline>
        </w:drawing>
      </w:r>
    </w:p>
    <w:p w14:paraId="4C70A70F" w14:textId="77777777" w:rsidR="00C66C53" w:rsidRDefault="00C66C53" w:rsidP="00935709">
      <w:pPr>
        <w:spacing w:line="276" w:lineRule="auto"/>
        <w:jc w:val="both"/>
        <w:rPr>
          <w:rFonts w:ascii="Arial" w:eastAsia="Courier New" w:hAnsi="Arial" w:cs="Arial"/>
          <w:color w:val="000000"/>
        </w:rPr>
      </w:pPr>
    </w:p>
    <w:p w14:paraId="56283CAC" w14:textId="1B2CB034" w:rsidR="00935709" w:rsidRPr="00A361E1" w:rsidRDefault="00935709" w:rsidP="00935709">
      <w:pPr>
        <w:spacing w:line="276" w:lineRule="auto"/>
        <w:jc w:val="both"/>
        <w:rPr>
          <w:rFonts w:ascii="Arial" w:eastAsia="Courier New" w:hAnsi="Arial" w:cs="Arial"/>
          <w:color w:val="000000"/>
        </w:rPr>
      </w:pPr>
      <w:r w:rsidRPr="00864505">
        <w:rPr>
          <w:rFonts w:ascii="Arial" w:eastAsia="Courier New" w:hAnsi="Arial" w:cs="Arial"/>
          <w:color w:val="000000"/>
        </w:rPr>
        <w:t>Los datos contables</w:t>
      </w:r>
      <w:r w:rsidR="00664458">
        <w:rPr>
          <w:rFonts w:ascii="Arial" w:eastAsia="Courier New" w:hAnsi="Arial" w:cs="Arial"/>
          <w:color w:val="000000"/>
        </w:rPr>
        <w:t xml:space="preserve"> al cierre de los ejercicios 2020</w:t>
      </w:r>
      <w:r w:rsidRPr="00864505">
        <w:rPr>
          <w:rFonts w:ascii="Arial" w:eastAsia="Courier New" w:hAnsi="Arial" w:cs="Arial"/>
          <w:color w:val="000000"/>
        </w:rPr>
        <w:t xml:space="preserve"> y 20</w:t>
      </w:r>
      <w:r w:rsidR="00664458">
        <w:rPr>
          <w:rFonts w:ascii="Arial" w:eastAsia="Courier New" w:hAnsi="Arial" w:cs="Arial"/>
          <w:color w:val="000000"/>
        </w:rPr>
        <w:t>21</w:t>
      </w:r>
      <w:r w:rsidRPr="00864505">
        <w:rPr>
          <w:rFonts w:ascii="Arial" w:eastAsia="Courier New" w:hAnsi="Arial" w:cs="Arial"/>
          <w:color w:val="000000"/>
        </w:rPr>
        <w:t xml:space="preserve"> de la UTE y su imputación a la fundación en base a su porcentaje de participación son:</w:t>
      </w:r>
    </w:p>
    <w:p w14:paraId="60AC6EA5" w14:textId="77777777" w:rsidR="00935709" w:rsidRDefault="00935709" w:rsidP="00935709">
      <w:pPr>
        <w:ind w:firstLine="448"/>
        <w:jc w:val="center"/>
        <w:rPr>
          <w:rFonts w:ascii="Arial" w:eastAsia="Courier New" w:hAnsi="Arial" w:cs="Arial"/>
          <w:b/>
          <w:bCs/>
          <w:color w:val="000000"/>
        </w:rPr>
      </w:pPr>
    </w:p>
    <w:p w14:paraId="521D99D0" w14:textId="03443E1E" w:rsidR="00935709" w:rsidRDefault="00935709" w:rsidP="00935709">
      <w:pPr>
        <w:ind w:firstLine="448"/>
        <w:jc w:val="center"/>
        <w:rPr>
          <w:rFonts w:ascii="Arial" w:eastAsia="Courier New" w:hAnsi="Arial" w:cs="Arial"/>
          <w:b/>
          <w:bCs/>
          <w:color w:val="000000"/>
        </w:rPr>
      </w:pPr>
    </w:p>
    <w:p w14:paraId="54A2B3A7" w14:textId="17C4D301" w:rsidR="00935709" w:rsidRDefault="00664458" w:rsidP="00935709">
      <w:pPr>
        <w:ind w:firstLine="448"/>
        <w:jc w:val="center"/>
        <w:rPr>
          <w:rFonts w:eastAsia="Courier New"/>
          <w:noProof/>
        </w:rPr>
      </w:pPr>
      <w:r w:rsidRPr="00664458">
        <w:rPr>
          <w:noProof/>
          <w:lang w:eastAsia="es-ES"/>
        </w:rPr>
        <w:drawing>
          <wp:inline distT="0" distB="0" distL="0" distR="0" wp14:anchorId="29577502" wp14:editId="16AD1520">
            <wp:extent cx="5009322" cy="3617578"/>
            <wp:effectExtent l="0" t="0" r="127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0289" cy="3625498"/>
                    </a:xfrm>
                    <a:prstGeom prst="rect">
                      <a:avLst/>
                    </a:prstGeom>
                    <a:noFill/>
                    <a:ln>
                      <a:noFill/>
                    </a:ln>
                  </pic:spPr>
                </pic:pic>
              </a:graphicData>
            </a:graphic>
          </wp:inline>
        </w:drawing>
      </w:r>
    </w:p>
    <w:p w14:paraId="00D2E783" w14:textId="3443892B" w:rsidR="00935709" w:rsidRDefault="00935709" w:rsidP="00935709">
      <w:pPr>
        <w:ind w:firstLine="448"/>
        <w:jc w:val="center"/>
        <w:rPr>
          <w:rFonts w:eastAsia="Courier New"/>
          <w:noProof/>
          <w:lang w:eastAsia="es-ES"/>
        </w:rPr>
      </w:pPr>
    </w:p>
    <w:p w14:paraId="1DF1FA22" w14:textId="616888F2" w:rsidR="00864505" w:rsidRDefault="00864505" w:rsidP="00935709">
      <w:pPr>
        <w:ind w:firstLine="448"/>
        <w:jc w:val="center"/>
        <w:rPr>
          <w:rFonts w:eastAsia="Courier New"/>
          <w:noProof/>
          <w:lang w:eastAsia="es-ES"/>
        </w:rPr>
      </w:pPr>
    </w:p>
    <w:p w14:paraId="025A962B" w14:textId="42758D05" w:rsidR="00864505" w:rsidRDefault="00664458" w:rsidP="00935709">
      <w:pPr>
        <w:ind w:firstLine="448"/>
        <w:jc w:val="center"/>
        <w:rPr>
          <w:rFonts w:ascii="Arial" w:eastAsia="Courier New" w:hAnsi="Arial" w:cs="Arial"/>
          <w:b/>
          <w:bCs/>
          <w:color w:val="000000"/>
        </w:rPr>
      </w:pPr>
      <w:r w:rsidRPr="00664458">
        <w:rPr>
          <w:noProof/>
          <w:lang w:eastAsia="es-ES"/>
        </w:rPr>
        <w:drawing>
          <wp:inline distT="0" distB="0" distL="0" distR="0" wp14:anchorId="487E4E80" wp14:editId="08935003">
            <wp:extent cx="5287617" cy="2883957"/>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3646" cy="2887245"/>
                    </a:xfrm>
                    <a:prstGeom prst="rect">
                      <a:avLst/>
                    </a:prstGeom>
                    <a:noFill/>
                    <a:ln>
                      <a:noFill/>
                    </a:ln>
                  </pic:spPr>
                </pic:pic>
              </a:graphicData>
            </a:graphic>
          </wp:inline>
        </w:drawing>
      </w:r>
    </w:p>
    <w:p w14:paraId="360837E6" w14:textId="77777777" w:rsidR="00935709" w:rsidRDefault="00935709" w:rsidP="00935709">
      <w:pPr>
        <w:ind w:firstLine="448"/>
        <w:jc w:val="center"/>
        <w:rPr>
          <w:rFonts w:ascii="Arial" w:eastAsia="Courier New" w:hAnsi="Arial" w:cs="Arial"/>
          <w:b/>
          <w:bCs/>
          <w:color w:val="000000"/>
        </w:rPr>
      </w:pPr>
    </w:p>
    <w:p w14:paraId="74554BF1" w14:textId="77777777" w:rsidR="00935709" w:rsidRDefault="00935709" w:rsidP="00935709">
      <w:pPr>
        <w:ind w:firstLine="448"/>
        <w:jc w:val="center"/>
        <w:rPr>
          <w:rFonts w:ascii="Arial" w:eastAsia="Courier New" w:hAnsi="Arial" w:cs="Arial"/>
          <w:b/>
          <w:bCs/>
          <w:color w:val="000000"/>
        </w:rPr>
      </w:pPr>
    </w:p>
    <w:p w14:paraId="0CB99445" w14:textId="77777777" w:rsidR="00664458" w:rsidRDefault="00664458" w:rsidP="00935709">
      <w:pPr>
        <w:jc w:val="both"/>
        <w:rPr>
          <w:rFonts w:ascii="Arial" w:eastAsia="Courier New" w:hAnsi="Arial" w:cs="Arial"/>
          <w:b/>
          <w:bCs/>
          <w:color w:val="000000"/>
        </w:rPr>
      </w:pPr>
    </w:p>
    <w:p w14:paraId="13DD8A30" w14:textId="77777777" w:rsidR="00664458" w:rsidRDefault="00664458" w:rsidP="00935709">
      <w:pPr>
        <w:jc w:val="both"/>
        <w:rPr>
          <w:rFonts w:ascii="Arial" w:eastAsia="Courier New" w:hAnsi="Arial" w:cs="Arial"/>
          <w:b/>
          <w:bCs/>
          <w:color w:val="000000"/>
        </w:rPr>
      </w:pPr>
    </w:p>
    <w:p w14:paraId="1CB38FA6" w14:textId="77777777" w:rsidR="00664458" w:rsidRDefault="00664458" w:rsidP="00935709">
      <w:pPr>
        <w:jc w:val="both"/>
        <w:rPr>
          <w:rFonts w:ascii="Arial" w:eastAsia="Courier New" w:hAnsi="Arial" w:cs="Arial"/>
          <w:b/>
          <w:bCs/>
          <w:color w:val="000000"/>
        </w:rPr>
      </w:pPr>
    </w:p>
    <w:p w14:paraId="3515E529" w14:textId="77777777" w:rsidR="00664458" w:rsidRDefault="00664458" w:rsidP="00935709">
      <w:pPr>
        <w:jc w:val="both"/>
        <w:rPr>
          <w:rFonts w:ascii="Arial" w:eastAsia="Courier New" w:hAnsi="Arial" w:cs="Arial"/>
          <w:b/>
          <w:bCs/>
          <w:color w:val="000000"/>
        </w:rPr>
      </w:pPr>
    </w:p>
    <w:p w14:paraId="074F5C9B" w14:textId="0A74921C" w:rsidR="00935709" w:rsidRPr="00A361E1" w:rsidRDefault="00935709" w:rsidP="0058640B">
      <w:pPr>
        <w:jc w:val="both"/>
        <w:outlineLvl w:val="1"/>
        <w:rPr>
          <w:rFonts w:ascii="Arial" w:eastAsia="Courier New" w:hAnsi="Arial" w:cs="Arial"/>
          <w:b/>
          <w:bCs/>
          <w:color w:val="000000"/>
        </w:rPr>
      </w:pPr>
      <w:bookmarkStart w:id="11" w:name="_Toc105099243"/>
      <w:r w:rsidRPr="00A361E1">
        <w:rPr>
          <w:rFonts w:ascii="Arial" w:eastAsia="Courier New" w:hAnsi="Arial" w:cs="Arial"/>
          <w:b/>
          <w:bCs/>
          <w:color w:val="000000"/>
        </w:rPr>
        <w:t>5. INMOVILIZADO MATERIAL</w:t>
      </w:r>
      <w:bookmarkEnd w:id="11"/>
    </w:p>
    <w:p w14:paraId="0AA06A1F" w14:textId="77777777" w:rsidR="00935709" w:rsidRPr="00A361E1" w:rsidRDefault="00935709" w:rsidP="00935709">
      <w:pPr>
        <w:ind w:firstLine="450"/>
        <w:jc w:val="both"/>
        <w:rPr>
          <w:rFonts w:ascii="Arial" w:eastAsia="Courier New" w:hAnsi="Arial" w:cs="Arial"/>
          <w:color w:val="000000"/>
        </w:rPr>
      </w:pPr>
    </w:p>
    <w:p w14:paraId="4713E980" w14:textId="5E488874" w:rsidR="00935709" w:rsidRDefault="00935709" w:rsidP="00935709">
      <w:pPr>
        <w:spacing w:line="276" w:lineRule="auto"/>
        <w:jc w:val="both"/>
        <w:rPr>
          <w:rFonts w:ascii="Arial"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material</w:t>
      </w:r>
      <w:r w:rsidRPr="00A361E1">
        <w:rPr>
          <w:rFonts w:ascii="Arial" w:eastAsia="Courier New" w:hAnsi="Arial" w:cs="Arial"/>
          <w:color w:val="000000"/>
        </w:rPr>
        <w:t>, su amortización acumulada y su deterioro son los que se indican a continuación:</w:t>
      </w:r>
      <w:r w:rsidRPr="00A361E1">
        <w:rPr>
          <w:rFonts w:ascii="Arial" w:hAnsi="Arial" w:cs="Arial"/>
          <w:color w:val="000000"/>
        </w:rPr>
        <w:t xml:space="preserve"> </w:t>
      </w:r>
    </w:p>
    <w:p w14:paraId="1FA7AEFF" w14:textId="31612558" w:rsidR="00664458" w:rsidRDefault="00664458" w:rsidP="00935709">
      <w:pPr>
        <w:spacing w:line="276" w:lineRule="auto"/>
        <w:jc w:val="both"/>
        <w:rPr>
          <w:rFonts w:ascii="Arial" w:hAnsi="Arial" w:cs="Arial"/>
          <w:color w:val="000000"/>
        </w:rPr>
      </w:pPr>
    </w:p>
    <w:p w14:paraId="76E263F4" w14:textId="223238BF" w:rsidR="00664458" w:rsidRDefault="00664458" w:rsidP="00664458">
      <w:pPr>
        <w:spacing w:line="276" w:lineRule="auto"/>
        <w:jc w:val="center"/>
        <w:rPr>
          <w:rFonts w:ascii="Arial" w:hAnsi="Arial" w:cs="Arial"/>
          <w:color w:val="000000"/>
        </w:rPr>
      </w:pPr>
      <w:r w:rsidRPr="00664458">
        <w:rPr>
          <w:noProof/>
          <w:lang w:eastAsia="es-ES"/>
        </w:rPr>
        <w:drawing>
          <wp:inline distT="0" distB="0" distL="0" distR="0" wp14:anchorId="18DAA9B0" wp14:editId="3F7F61CF">
            <wp:extent cx="4184684" cy="2964522"/>
            <wp:effectExtent l="0" t="0" r="635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25954" cy="2993758"/>
                    </a:xfrm>
                    <a:prstGeom prst="rect">
                      <a:avLst/>
                    </a:prstGeom>
                    <a:noFill/>
                    <a:ln>
                      <a:noFill/>
                    </a:ln>
                  </pic:spPr>
                </pic:pic>
              </a:graphicData>
            </a:graphic>
          </wp:inline>
        </w:drawing>
      </w:r>
    </w:p>
    <w:p w14:paraId="7BB7AC5C" w14:textId="5E388B2A" w:rsidR="00664458" w:rsidRDefault="00664458" w:rsidP="00664458">
      <w:pPr>
        <w:spacing w:line="276" w:lineRule="auto"/>
        <w:jc w:val="center"/>
        <w:rPr>
          <w:rFonts w:ascii="Arial" w:hAnsi="Arial" w:cs="Arial"/>
          <w:color w:val="000000"/>
        </w:rPr>
      </w:pPr>
    </w:p>
    <w:p w14:paraId="3A3FA78B" w14:textId="77777777" w:rsidR="00664458" w:rsidRDefault="00664458" w:rsidP="00664458">
      <w:pPr>
        <w:spacing w:line="276" w:lineRule="auto"/>
        <w:jc w:val="center"/>
        <w:rPr>
          <w:rFonts w:ascii="Arial" w:hAnsi="Arial" w:cs="Arial"/>
          <w:color w:val="000000"/>
        </w:rPr>
      </w:pPr>
    </w:p>
    <w:p w14:paraId="7C3710FA" w14:textId="2FAA1CCD" w:rsidR="00864505" w:rsidRDefault="00BD4F3D" w:rsidP="00664458">
      <w:pPr>
        <w:spacing w:line="276" w:lineRule="auto"/>
        <w:jc w:val="center"/>
        <w:rPr>
          <w:rFonts w:ascii="Arial" w:hAnsi="Arial" w:cs="Arial"/>
          <w:color w:val="000000"/>
        </w:rPr>
      </w:pPr>
      <w:r w:rsidRPr="00BD4F3D">
        <w:rPr>
          <w:noProof/>
          <w:lang w:eastAsia="es-ES"/>
        </w:rPr>
        <w:drawing>
          <wp:inline distT="0" distB="0" distL="0" distR="0" wp14:anchorId="7A320B80" wp14:editId="26225C39">
            <wp:extent cx="4874150" cy="3335311"/>
            <wp:effectExtent l="0" t="0" r="317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8193" cy="3344920"/>
                    </a:xfrm>
                    <a:prstGeom prst="rect">
                      <a:avLst/>
                    </a:prstGeom>
                    <a:noFill/>
                    <a:ln>
                      <a:noFill/>
                    </a:ln>
                  </pic:spPr>
                </pic:pic>
              </a:graphicData>
            </a:graphic>
          </wp:inline>
        </w:drawing>
      </w:r>
    </w:p>
    <w:p w14:paraId="09B12047" w14:textId="77777777" w:rsidR="00B366DF" w:rsidRDefault="00B366DF" w:rsidP="00935709">
      <w:pPr>
        <w:spacing w:line="276" w:lineRule="auto"/>
        <w:jc w:val="both"/>
        <w:rPr>
          <w:rFonts w:ascii="Arial" w:eastAsia="Courier New" w:hAnsi="Arial" w:cs="Arial"/>
          <w:color w:val="000000"/>
        </w:rPr>
      </w:pPr>
    </w:p>
    <w:p w14:paraId="4DB3B49E" w14:textId="3A632C8E" w:rsidR="00935709" w:rsidRPr="00A361E1" w:rsidRDefault="00664458" w:rsidP="00935709">
      <w:pPr>
        <w:spacing w:line="276" w:lineRule="auto"/>
        <w:jc w:val="both"/>
        <w:rPr>
          <w:rFonts w:ascii="Arial" w:eastAsia="Courier New" w:hAnsi="Arial" w:cs="Arial"/>
          <w:color w:val="000000"/>
        </w:rPr>
      </w:pPr>
      <w:r>
        <w:rPr>
          <w:rFonts w:ascii="Arial" w:eastAsia="Courier New" w:hAnsi="Arial" w:cs="Arial"/>
          <w:color w:val="000000"/>
        </w:rPr>
        <w:t>A 31 de diciembre de 2021</w:t>
      </w:r>
      <w:r w:rsidR="00935709" w:rsidRPr="0094056F">
        <w:rPr>
          <w:rFonts w:ascii="Arial" w:eastAsia="Courier New" w:hAnsi="Arial" w:cs="Arial"/>
          <w:color w:val="000000"/>
        </w:rPr>
        <w:t xml:space="preserve"> el importe de elementos del inmovilizado material totalmente amortizados asciende a</w:t>
      </w:r>
      <w:r w:rsidR="00864505">
        <w:rPr>
          <w:rFonts w:ascii="Arial" w:eastAsia="Courier New" w:hAnsi="Arial" w:cs="Arial"/>
          <w:color w:val="000000"/>
        </w:rPr>
        <w:t xml:space="preserve"> </w:t>
      </w:r>
      <w:r>
        <w:rPr>
          <w:rFonts w:ascii="Arial" w:eastAsia="Courier New" w:hAnsi="Arial" w:cs="Arial"/>
          <w:color w:val="000000"/>
        </w:rPr>
        <w:t xml:space="preserve">1.633.026,48 </w:t>
      </w:r>
      <w:r w:rsidR="00935709" w:rsidRPr="0094056F">
        <w:rPr>
          <w:rFonts w:ascii="Arial" w:eastAsia="Courier New" w:hAnsi="Arial" w:cs="Arial"/>
          <w:color w:val="000000"/>
        </w:rPr>
        <w:t>euros (</w:t>
      </w:r>
      <w:r>
        <w:rPr>
          <w:rFonts w:ascii="Arial" w:eastAsia="Courier New" w:hAnsi="Arial" w:cs="Arial"/>
          <w:color w:val="000000"/>
        </w:rPr>
        <w:t>1.065.141,48</w:t>
      </w:r>
      <w:r w:rsidRPr="0094056F">
        <w:rPr>
          <w:rFonts w:ascii="Arial" w:eastAsia="Courier New" w:hAnsi="Arial" w:cs="Arial"/>
          <w:color w:val="000000"/>
        </w:rPr>
        <w:t xml:space="preserve"> </w:t>
      </w:r>
      <w:r w:rsidR="00935709" w:rsidRPr="0094056F">
        <w:rPr>
          <w:rFonts w:ascii="Arial" w:eastAsia="Courier New" w:hAnsi="Arial" w:cs="Arial"/>
          <w:color w:val="000000"/>
        </w:rPr>
        <w:t>euros en 20</w:t>
      </w:r>
      <w:r>
        <w:rPr>
          <w:rFonts w:ascii="Arial" w:eastAsia="Courier New" w:hAnsi="Arial" w:cs="Arial"/>
          <w:color w:val="000000"/>
        </w:rPr>
        <w:t>20</w:t>
      </w:r>
      <w:r w:rsidR="00935709" w:rsidRPr="00E8672F">
        <w:rPr>
          <w:rFonts w:ascii="Arial" w:eastAsia="Courier New" w:hAnsi="Arial" w:cs="Arial"/>
          <w:color w:val="000000"/>
        </w:rPr>
        <w:t>).</w:t>
      </w:r>
      <w:r w:rsidR="00935709" w:rsidRPr="006D52C0">
        <w:rPr>
          <w:rFonts w:ascii="Arial" w:eastAsia="Courier New" w:hAnsi="Arial" w:cs="Arial"/>
          <w:color w:val="000000"/>
        </w:rPr>
        <w:t xml:space="preserve"> Todos corresponden a inmovilizado diferentes a construcciones.</w:t>
      </w:r>
    </w:p>
    <w:p w14:paraId="0224E792" w14:textId="77777777" w:rsidR="00935709" w:rsidRPr="00A361E1" w:rsidRDefault="00935709" w:rsidP="00935709">
      <w:pPr>
        <w:spacing w:line="276" w:lineRule="auto"/>
        <w:ind w:firstLine="450"/>
        <w:jc w:val="both"/>
        <w:rPr>
          <w:rFonts w:ascii="Arial" w:eastAsia="Courier New" w:hAnsi="Arial" w:cs="Arial"/>
          <w:color w:val="000000"/>
          <w:highlight w:val="green"/>
        </w:rPr>
      </w:pPr>
    </w:p>
    <w:p w14:paraId="5CD47B2B"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totalidad de los elementos del inmovilizado han sido financiados a través de las diferentes subvenciones y encomiendas recibidas a lo largo de la vida de la entidad.</w:t>
      </w:r>
    </w:p>
    <w:p w14:paraId="5E860420" w14:textId="77777777" w:rsidR="00935709" w:rsidRDefault="00935709" w:rsidP="00935709">
      <w:pPr>
        <w:spacing w:line="276" w:lineRule="auto"/>
        <w:ind w:firstLine="450"/>
        <w:jc w:val="both"/>
        <w:rPr>
          <w:rFonts w:ascii="Arial" w:eastAsia="Courier New" w:hAnsi="Arial" w:cs="Arial"/>
          <w:color w:val="000000"/>
        </w:rPr>
      </w:pPr>
    </w:p>
    <w:p w14:paraId="565938DC" w14:textId="77777777" w:rsidR="00935709" w:rsidRPr="00A361E1" w:rsidRDefault="00935709" w:rsidP="0058640B">
      <w:pPr>
        <w:spacing w:line="276" w:lineRule="auto"/>
        <w:jc w:val="both"/>
        <w:outlineLvl w:val="1"/>
        <w:rPr>
          <w:rFonts w:ascii="Arial" w:eastAsia="Courier New" w:hAnsi="Arial" w:cs="Arial"/>
          <w:b/>
          <w:bCs/>
          <w:color w:val="000000"/>
        </w:rPr>
      </w:pPr>
      <w:bookmarkStart w:id="12" w:name="_Toc105099244"/>
      <w:r w:rsidRPr="00A361E1">
        <w:rPr>
          <w:rFonts w:ascii="Arial" w:eastAsia="Courier New" w:hAnsi="Arial" w:cs="Arial"/>
          <w:b/>
          <w:bCs/>
          <w:color w:val="000000"/>
        </w:rPr>
        <w:t>6. INMOVILIZADO INTANGIBLE</w:t>
      </w:r>
      <w:bookmarkEnd w:id="12"/>
      <w:r w:rsidRPr="00A361E1">
        <w:rPr>
          <w:rFonts w:ascii="Arial" w:eastAsia="Courier New" w:hAnsi="Arial" w:cs="Arial"/>
          <w:b/>
          <w:bCs/>
          <w:color w:val="000000"/>
        </w:rPr>
        <w:t xml:space="preserve"> </w:t>
      </w:r>
    </w:p>
    <w:p w14:paraId="37E725B7" w14:textId="77777777" w:rsidR="00935709" w:rsidRPr="00A361E1" w:rsidRDefault="00935709" w:rsidP="00935709">
      <w:pPr>
        <w:spacing w:line="276" w:lineRule="auto"/>
        <w:ind w:firstLine="450"/>
        <w:jc w:val="both"/>
        <w:rPr>
          <w:rFonts w:ascii="Arial" w:eastAsia="Courier New" w:hAnsi="Arial" w:cs="Arial"/>
          <w:color w:val="000000"/>
        </w:rPr>
      </w:pPr>
    </w:p>
    <w:p w14:paraId="399EB67F"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importes y variaciones experimentadas por las partidas que componen el coste del </w:t>
      </w:r>
      <w:r w:rsidRPr="00A361E1">
        <w:rPr>
          <w:rFonts w:ascii="Arial" w:eastAsia="Courier New" w:hAnsi="Arial" w:cs="Arial"/>
          <w:b/>
          <w:color w:val="000000"/>
        </w:rPr>
        <w:t>inmovilizado intangible</w:t>
      </w:r>
      <w:r w:rsidRPr="00A361E1">
        <w:rPr>
          <w:rFonts w:ascii="Arial" w:eastAsia="Courier New" w:hAnsi="Arial" w:cs="Arial"/>
          <w:color w:val="000000"/>
        </w:rPr>
        <w:t>, su amortización acumulada y su deterioro son los que se indican a continuación:</w:t>
      </w:r>
    </w:p>
    <w:p w14:paraId="18CBF7E3" w14:textId="10F4CDC5" w:rsidR="00935709" w:rsidRDefault="00664458" w:rsidP="00664458">
      <w:pPr>
        <w:spacing w:line="276" w:lineRule="auto"/>
        <w:jc w:val="center"/>
        <w:rPr>
          <w:rFonts w:ascii="Arial" w:eastAsia="Courier New" w:hAnsi="Arial" w:cs="Arial"/>
          <w:color w:val="000000"/>
        </w:rPr>
      </w:pPr>
      <w:r w:rsidRPr="00664458">
        <w:rPr>
          <w:noProof/>
          <w:lang w:eastAsia="es-ES"/>
        </w:rPr>
        <w:drawing>
          <wp:inline distT="0" distB="0" distL="0" distR="0" wp14:anchorId="68BBFD83" wp14:editId="44470CFB">
            <wp:extent cx="4477385" cy="18340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6011" cy="1845761"/>
                    </a:xfrm>
                    <a:prstGeom prst="rect">
                      <a:avLst/>
                    </a:prstGeom>
                    <a:noFill/>
                    <a:ln>
                      <a:noFill/>
                    </a:ln>
                  </pic:spPr>
                </pic:pic>
              </a:graphicData>
            </a:graphic>
          </wp:inline>
        </w:drawing>
      </w:r>
    </w:p>
    <w:p w14:paraId="1A86B976" w14:textId="6258FB2F" w:rsidR="00664458" w:rsidRDefault="00664458" w:rsidP="00935709">
      <w:pPr>
        <w:spacing w:line="276" w:lineRule="auto"/>
        <w:jc w:val="both"/>
        <w:rPr>
          <w:rFonts w:ascii="Arial" w:eastAsia="Courier New" w:hAnsi="Arial" w:cs="Arial"/>
          <w:color w:val="000000"/>
        </w:rPr>
      </w:pPr>
    </w:p>
    <w:p w14:paraId="63F17975" w14:textId="678FF59F" w:rsidR="00935709" w:rsidRDefault="00E53014" w:rsidP="00664458">
      <w:pPr>
        <w:spacing w:line="276" w:lineRule="auto"/>
        <w:jc w:val="center"/>
        <w:rPr>
          <w:rFonts w:ascii="Arial" w:eastAsia="Courier New" w:hAnsi="Arial" w:cs="Arial"/>
          <w:color w:val="000000"/>
        </w:rPr>
      </w:pPr>
      <w:r w:rsidRPr="00E53014">
        <w:rPr>
          <w:noProof/>
          <w:lang w:eastAsia="es-ES"/>
        </w:rPr>
        <w:drawing>
          <wp:inline distT="0" distB="0" distL="0" distR="0" wp14:anchorId="012F6607" wp14:editId="3EA2A75D">
            <wp:extent cx="4418805" cy="1843483"/>
            <wp:effectExtent l="0" t="0" r="1270" b="444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0163" cy="1848222"/>
                    </a:xfrm>
                    <a:prstGeom prst="rect">
                      <a:avLst/>
                    </a:prstGeom>
                    <a:noFill/>
                    <a:ln>
                      <a:noFill/>
                    </a:ln>
                  </pic:spPr>
                </pic:pic>
              </a:graphicData>
            </a:graphic>
          </wp:inline>
        </w:drawing>
      </w:r>
    </w:p>
    <w:p w14:paraId="18CECEBF" w14:textId="754A7AE1" w:rsidR="00E53014" w:rsidRDefault="00E53014" w:rsidP="00935709">
      <w:pPr>
        <w:spacing w:line="276" w:lineRule="auto"/>
        <w:jc w:val="both"/>
        <w:rPr>
          <w:rFonts w:ascii="Arial" w:eastAsia="Courier New" w:hAnsi="Arial" w:cs="Arial"/>
          <w:color w:val="000000"/>
        </w:rPr>
      </w:pPr>
    </w:p>
    <w:p w14:paraId="5493D389" w14:textId="77777777" w:rsidR="00F4043F" w:rsidRDefault="00F4043F" w:rsidP="00935709">
      <w:pPr>
        <w:jc w:val="both"/>
        <w:rPr>
          <w:rFonts w:ascii="Arial" w:eastAsia="Courier New" w:hAnsi="Arial" w:cs="Arial"/>
          <w:color w:val="000000"/>
        </w:rPr>
      </w:pPr>
    </w:p>
    <w:p w14:paraId="4E812CD1" w14:textId="13B80504" w:rsidR="00935709" w:rsidRPr="00A361E1" w:rsidRDefault="00935709" w:rsidP="00935709">
      <w:pPr>
        <w:spacing w:line="276" w:lineRule="auto"/>
        <w:jc w:val="both"/>
        <w:rPr>
          <w:rFonts w:ascii="Arial" w:eastAsia="Courier New" w:hAnsi="Arial" w:cs="Arial"/>
          <w:color w:val="000000"/>
        </w:rPr>
      </w:pPr>
      <w:r w:rsidRPr="0094056F">
        <w:rPr>
          <w:rFonts w:ascii="Arial" w:eastAsia="Courier New" w:hAnsi="Arial" w:cs="Arial"/>
          <w:color w:val="000000"/>
        </w:rPr>
        <w:t xml:space="preserve">A 31 </w:t>
      </w:r>
      <w:r w:rsidR="00864505">
        <w:rPr>
          <w:rFonts w:ascii="Arial" w:eastAsia="Courier New" w:hAnsi="Arial" w:cs="Arial"/>
          <w:color w:val="000000"/>
        </w:rPr>
        <w:t>de diciembre de 20</w:t>
      </w:r>
      <w:r w:rsidR="00E53014">
        <w:rPr>
          <w:rFonts w:ascii="Arial" w:eastAsia="Courier New" w:hAnsi="Arial" w:cs="Arial"/>
          <w:color w:val="000000"/>
        </w:rPr>
        <w:t>2</w:t>
      </w:r>
      <w:r w:rsidR="00664458">
        <w:rPr>
          <w:rFonts w:ascii="Arial" w:eastAsia="Courier New" w:hAnsi="Arial" w:cs="Arial"/>
          <w:color w:val="000000"/>
        </w:rPr>
        <w:t>1</w:t>
      </w:r>
      <w:r w:rsidRPr="0094056F">
        <w:rPr>
          <w:rFonts w:ascii="Arial" w:eastAsia="Courier New" w:hAnsi="Arial" w:cs="Arial"/>
          <w:color w:val="000000"/>
        </w:rPr>
        <w:t xml:space="preserve"> el importe de eleme</w:t>
      </w:r>
      <w:r w:rsidRPr="00E8672F">
        <w:rPr>
          <w:rFonts w:ascii="Arial" w:eastAsia="Courier New" w:hAnsi="Arial" w:cs="Arial"/>
          <w:color w:val="000000"/>
        </w:rPr>
        <w:t xml:space="preserve">ntos del inmovilizado intangible totalmente </w:t>
      </w:r>
      <w:r w:rsidRPr="00A748C2">
        <w:rPr>
          <w:rFonts w:ascii="Arial" w:eastAsia="Courier New" w:hAnsi="Arial" w:cs="Arial"/>
          <w:color w:val="000000"/>
        </w:rPr>
        <w:t xml:space="preserve">amortizados asciende a </w:t>
      </w:r>
      <w:r w:rsidR="00E53014">
        <w:rPr>
          <w:rFonts w:ascii="Arial" w:eastAsia="Courier New" w:hAnsi="Arial" w:cs="Arial"/>
          <w:color w:val="000000"/>
        </w:rPr>
        <w:t>4</w:t>
      </w:r>
      <w:r w:rsidR="00664458">
        <w:rPr>
          <w:rFonts w:ascii="Arial" w:eastAsia="Courier New" w:hAnsi="Arial" w:cs="Arial"/>
          <w:color w:val="000000"/>
        </w:rPr>
        <w:t>83</w:t>
      </w:r>
      <w:r w:rsidR="00E53014">
        <w:rPr>
          <w:rFonts w:ascii="Arial" w:eastAsia="Courier New" w:hAnsi="Arial" w:cs="Arial"/>
          <w:color w:val="000000"/>
        </w:rPr>
        <w:t>.</w:t>
      </w:r>
      <w:r w:rsidR="00664458">
        <w:rPr>
          <w:rFonts w:ascii="Arial" w:eastAsia="Courier New" w:hAnsi="Arial" w:cs="Arial"/>
          <w:color w:val="000000"/>
        </w:rPr>
        <w:t>333</w:t>
      </w:r>
      <w:r w:rsidR="00E53014">
        <w:rPr>
          <w:rFonts w:ascii="Arial" w:eastAsia="Courier New" w:hAnsi="Arial" w:cs="Arial"/>
          <w:color w:val="000000"/>
        </w:rPr>
        <w:t>,</w:t>
      </w:r>
      <w:r w:rsidR="00664458">
        <w:rPr>
          <w:rFonts w:ascii="Arial" w:eastAsia="Courier New" w:hAnsi="Arial" w:cs="Arial"/>
          <w:color w:val="000000"/>
        </w:rPr>
        <w:t>99</w:t>
      </w:r>
      <w:r w:rsidR="00E53014">
        <w:rPr>
          <w:rFonts w:ascii="Arial" w:eastAsia="Courier New" w:hAnsi="Arial" w:cs="Arial"/>
          <w:color w:val="000000"/>
        </w:rPr>
        <w:t xml:space="preserve"> </w:t>
      </w:r>
      <w:r w:rsidRPr="00A748C2">
        <w:rPr>
          <w:rFonts w:ascii="Arial" w:eastAsia="Courier New" w:hAnsi="Arial" w:cs="Arial"/>
          <w:color w:val="000000"/>
        </w:rPr>
        <w:t>euros (</w:t>
      </w:r>
      <w:r w:rsidR="00664458">
        <w:rPr>
          <w:rFonts w:ascii="Arial" w:eastAsia="Courier New" w:hAnsi="Arial" w:cs="Arial"/>
          <w:color w:val="000000"/>
        </w:rPr>
        <w:t xml:space="preserve">442.535,49 </w:t>
      </w:r>
      <w:r w:rsidR="00864505">
        <w:rPr>
          <w:rFonts w:ascii="Arial" w:eastAsia="Courier New" w:hAnsi="Arial" w:cs="Arial"/>
          <w:color w:val="000000"/>
        </w:rPr>
        <w:t>euros 20</w:t>
      </w:r>
      <w:r w:rsidR="00664458">
        <w:rPr>
          <w:rFonts w:ascii="Arial" w:eastAsia="Courier New" w:hAnsi="Arial" w:cs="Arial"/>
          <w:color w:val="000000"/>
        </w:rPr>
        <w:t>20</w:t>
      </w:r>
      <w:r w:rsidRPr="00A748C2">
        <w:rPr>
          <w:rFonts w:ascii="Arial" w:eastAsia="Courier New" w:hAnsi="Arial" w:cs="Arial"/>
          <w:color w:val="000000"/>
        </w:rPr>
        <w:t>).</w:t>
      </w:r>
    </w:p>
    <w:p w14:paraId="4CA1206C" w14:textId="77777777" w:rsidR="00935709" w:rsidRPr="00A361E1" w:rsidRDefault="00935709" w:rsidP="00935709">
      <w:pPr>
        <w:spacing w:line="276" w:lineRule="auto"/>
        <w:ind w:firstLine="450"/>
        <w:jc w:val="both"/>
        <w:rPr>
          <w:rFonts w:ascii="Arial" w:eastAsia="Courier New" w:hAnsi="Arial" w:cs="Arial"/>
          <w:color w:val="000000"/>
        </w:rPr>
      </w:pPr>
    </w:p>
    <w:p w14:paraId="5C65A88C" w14:textId="1194D0FD"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resolución del Rector de la Universidad de Las Palmas de Gran Canaria, se otorga una concesión administrativa sobre dominio público a favor de esta Fundación, causando efectos a partir del 1 de enero de 2012. De la relación de espacio sobre el que se otorga la concesión administrativa destacan el Edificio Central o Polivalente I y el Edificio Polivalente II ambos en el campus de Tafira, para de esta forma, poder realizar la gestión directa de la Unidad de Promoción de Empresas (UPE) de Gran Canaria en base a lo establecido en el convenio firmado con el ITC, S.A, con efectos también a 1 de enero de 2012, por lo que determinados espacios de ambos edificios están arrendados a terceros (emprendedores de proyectos de componente tecnológico e innovador) por los que se obtienen ingresos </w:t>
      </w:r>
      <w:r>
        <w:rPr>
          <w:rFonts w:ascii="Arial" w:eastAsia="Courier New" w:hAnsi="Arial" w:cs="Arial"/>
          <w:color w:val="000000"/>
        </w:rPr>
        <w:t>por arrendamientos (véase nota 7</w:t>
      </w:r>
      <w:r w:rsidRPr="00A361E1">
        <w:rPr>
          <w:rFonts w:ascii="Arial" w:eastAsia="Courier New" w:hAnsi="Arial" w:cs="Arial"/>
          <w:color w:val="000000"/>
        </w:rPr>
        <w:t>).</w:t>
      </w:r>
    </w:p>
    <w:p w14:paraId="152235EE" w14:textId="77777777" w:rsidR="00664458" w:rsidRDefault="00664458" w:rsidP="00935709">
      <w:pPr>
        <w:spacing w:line="276" w:lineRule="auto"/>
        <w:jc w:val="both"/>
        <w:rPr>
          <w:rFonts w:ascii="Arial" w:eastAsia="Courier New" w:hAnsi="Arial" w:cs="Arial"/>
          <w:color w:val="000000"/>
        </w:rPr>
      </w:pPr>
    </w:p>
    <w:p w14:paraId="59F872CE" w14:textId="352B04D5" w:rsidR="00B6085C" w:rsidRDefault="00864505" w:rsidP="00B6085C">
      <w:pPr>
        <w:spacing w:after="160" w:line="259" w:lineRule="auto"/>
        <w:jc w:val="both"/>
        <w:rPr>
          <w:rFonts w:ascii="Arial" w:eastAsia="Courier New" w:hAnsi="Arial" w:cs="Arial"/>
          <w:color w:val="000000"/>
        </w:rPr>
      </w:pPr>
      <w:bookmarkStart w:id="13" w:name="_Toc202780823"/>
      <w:bookmarkStart w:id="14" w:name="_Toc202780999"/>
      <w:bookmarkStart w:id="15" w:name="_Toc202784248"/>
      <w:bookmarkStart w:id="16" w:name="_Toc202784450"/>
      <w:bookmarkStart w:id="17" w:name="_Toc202784675"/>
      <w:bookmarkStart w:id="18" w:name="_Toc284573346"/>
      <w:r w:rsidRPr="00F70367">
        <w:rPr>
          <w:rFonts w:ascii="Arial" w:eastAsia="Courier New" w:hAnsi="Arial" w:cs="Arial"/>
          <w:color w:val="000000"/>
        </w:rPr>
        <w:t>Con fecha 15 de julio de 2019 se realiza la modificación de la escritura de la UTE</w:t>
      </w:r>
      <w:r w:rsidR="00B6085C" w:rsidRPr="00F70367">
        <w:rPr>
          <w:rFonts w:ascii="Arial" w:eastAsia="Courier New" w:hAnsi="Arial" w:cs="Arial"/>
          <w:color w:val="000000"/>
        </w:rPr>
        <w:t xml:space="preserve"> (véase nota 4.17)</w:t>
      </w:r>
      <w:r w:rsidRPr="00F70367">
        <w:rPr>
          <w:rFonts w:ascii="Arial" w:eastAsia="Courier New" w:hAnsi="Arial" w:cs="Arial"/>
          <w:color w:val="000000"/>
        </w:rPr>
        <w:t xml:space="preserve">, </w:t>
      </w:r>
      <w:r w:rsidR="00B6085C" w:rsidRPr="00F70367">
        <w:rPr>
          <w:rFonts w:ascii="Arial" w:eastAsia="Courier New" w:hAnsi="Arial" w:cs="Arial"/>
          <w:color w:val="000000"/>
        </w:rPr>
        <w:t>modificándose</w:t>
      </w:r>
      <w:r w:rsidRPr="00F70367">
        <w:rPr>
          <w:rFonts w:ascii="Arial" w:eastAsia="Courier New" w:hAnsi="Arial" w:cs="Arial"/>
          <w:color w:val="000000"/>
        </w:rPr>
        <w:t xml:space="preserve"> las aportaciones </w:t>
      </w:r>
      <w:r w:rsidR="00B6085C" w:rsidRPr="00F70367">
        <w:rPr>
          <w:rFonts w:ascii="Arial" w:eastAsia="Courier New" w:hAnsi="Arial" w:cs="Arial"/>
          <w:color w:val="000000"/>
        </w:rPr>
        <w:t xml:space="preserve">a las </w:t>
      </w:r>
      <w:r w:rsidRPr="00F70367">
        <w:rPr>
          <w:rFonts w:ascii="Arial" w:eastAsia="Courier New" w:hAnsi="Arial" w:cs="Arial"/>
          <w:color w:val="000000"/>
        </w:rPr>
        <w:t xml:space="preserve">realmente realizadas para la construcción del único edificio </w:t>
      </w:r>
      <w:r w:rsidR="00B6085C" w:rsidRPr="00F70367">
        <w:rPr>
          <w:rFonts w:ascii="Arial" w:eastAsia="Courier New" w:hAnsi="Arial" w:cs="Arial"/>
          <w:color w:val="000000"/>
        </w:rPr>
        <w:t xml:space="preserve">que </w:t>
      </w:r>
      <w:r w:rsidRPr="00F70367">
        <w:rPr>
          <w:rFonts w:ascii="Arial" w:eastAsia="Courier New" w:hAnsi="Arial" w:cs="Arial"/>
          <w:color w:val="000000"/>
        </w:rPr>
        <w:t xml:space="preserve">se construiría al amparo de </w:t>
      </w:r>
      <w:r w:rsidR="00B6085C" w:rsidRPr="00F70367">
        <w:rPr>
          <w:rFonts w:ascii="Arial" w:eastAsia="Courier New" w:hAnsi="Arial" w:cs="Arial"/>
          <w:color w:val="000000"/>
        </w:rPr>
        <w:t>dicha</w:t>
      </w:r>
      <w:r w:rsidRPr="00F70367">
        <w:rPr>
          <w:rFonts w:ascii="Arial" w:eastAsia="Courier New" w:hAnsi="Arial" w:cs="Arial"/>
          <w:color w:val="000000"/>
        </w:rPr>
        <w:t xml:space="preserve"> UTE</w:t>
      </w:r>
      <w:r w:rsidR="00B6085C" w:rsidRPr="00F70367">
        <w:rPr>
          <w:rFonts w:ascii="Arial" w:eastAsia="Courier New" w:hAnsi="Arial" w:cs="Arial"/>
          <w:color w:val="000000"/>
        </w:rPr>
        <w:t xml:space="preserve">. </w:t>
      </w:r>
    </w:p>
    <w:p w14:paraId="71D51EBC" w14:textId="0FF0BB25" w:rsidR="00B6085C" w:rsidRDefault="00270F94" w:rsidP="00B6085C">
      <w:pPr>
        <w:spacing w:after="160" w:line="259" w:lineRule="auto"/>
        <w:jc w:val="both"/>
        <w:rPr>
          <w:rFonts w:ascii="Arial" w:eastAsia="Courier New" w:hAnsi="Arial" w:cs="Arial"/>
          <w:color w:val="000000"/>
        </w:rPr>
      </w:pPr>
      <w:r>
        <w:rPr>
          <w:rFonts w:ascii="Arial" w:eastAsia="Courier New" w:hAnsi="Arial" w:cs="Arial"/>
          <w:color w:val="000000"/>
        </w:rPr>
        <w:t>Según la</w:t>
      </w:r>
      <w:r w:rsidRPr="00270F94">
        <w:rPr>
          <w:rFonts w:ascii="Arial" w:eastAsia="Courier New" w:hAnsi="Arial" w:cs="Arial"/>
          <w:color w:val="000000"/>
        </w:rPr>
        <w:t xml:space="preserve"> Consulta 6 BOICAC 84 /2010</w:t>
      </w:r>
      <w:r w:rsidRPr="00270F94">
        <w:rPr>
          <w:rFonts w:ascii="Arial" w:eastAsia="Courier New" w:hAnsi="Arial" w:cs="Arial"/>
          <w:i/>
          <w:color w:val="000000"/>
        </w:rPr>
        <w:t xml:space="preserve">: "La Fundación reconocerá un inmovilizado intangible por el importe del valor razonable atribuible al derecho de uso cedido. Asimismo, registrará un ingreso directamente imputado al patrimonio neto, que se reconocerá en la cuenta de pérdidas y ganancias como ingreso sobre una base sistemática y racional, de acuerdo con los criterios incluidos en la NRV 18ª, apartado 1.3, y en su desarrollo, en la Disposición adicional única de la Orden EHA/733/2010, de 25 de marzo, por la que se aprueban aspectos contables de empresas públicas que operan en determinadas circunstancias. El citado derecho se amortizará de forma sistemática en el plazo de la cesión.  Adicionalmente, en aplicación de la NRV 3ª, letra h), del PGC, las inversiones realizadas por la Fundación que no sean separables del terreno cedido en uso, se contabilizarán como inmovilizados materiales cuando cumplan la definición de activo. Estas inversiones se amortizarán en función de su vida útil, que será el plazo de la cesión -incluido el periodo de renovación cuando existan evidencias que soporten que la misma se va a producir-, cuando ésta sea inferior a su vida </w:t>
      </w:r>
      <w:r w:rsidR="00BD4F3D" w:rsidRPr="00270F94">
        <w:rPr>
          <w:rFonts w:ascii="Arial" w:eastAsia="Courier New" w:hAnsi="Arial" w:cs="Arial"/>
          <w:i/>
          <w:color w:val="000000"/>
        </w:rPr>
        <w:t>económica”</w:t>
      </w:r>
      <w:r w:rsidR="00BD4F3D">
        <w:rPr>
          <w:rFonts w:ascii="Arial" w:eastAsia="Courier New" w:hAnsi="Arial" w:cs="Arial"/>
          <w:i/>
          <w:color w:val="000000"/>
        </w:rPr>
        <w:t>,</w:t>
      </w:r>
      <w:r w:rsidR="00BD4F3D" w:rsidRPr="00270F94">
        <w:rPr>
          <w:rFonts w:ascii="Arial" w:eastAsia="Courier New" w:hAnsi="Arial" w:cs="Arial"/>
          <w:i/>
          <w:color w:val="000000"/>
        </w:rPr>
        <w:t xml:space="preserve"> “Si</w:t>
      </w:r>
      <w:r w:rsidRPr="00270F94">
        <w:rPr>
          <w:rFonts w:ascii="Arial" w:eastAsia="Courier New" w:hAnsi="Arial" w:cs="Arial"/>
          <w:i/>
          <w:color w:val="000000"/>
        </w:rPr>
        <w:t xml:space="preserve"> junto al terreno se cede una construcción el tratamiento contable será el descrito e</w:t>
      </w:r>
      <w:r>
        <w:rPr>
          <w:rFonts w:ascii="Arial" w:eastAsia="Courier New" w:hAnsi="Arial" w:cs="Arial"/>
          <w:i/>
          <w:color w:val="000000"/>
        </w:rPr>
        <w:t>n el apartado 1</w:t>
      </w:r>
      <w:r w:rsidRPr="00270F94">
        <w:rPr>
          <w:rFonts w:ascii="Arial" w:eastAsia="Courier New" w:hAnsi="Arial" w:cs="Arial"/>
          <w:i/>
          <w:color w:val="000000"/>
        </w:rPr>
        <w:t>. No obstante, si el plazo de cesión es superior a la vida útil de la construcción, considerando el fondo económico de la operación, el derecho de uso atribuible a la misma se contabilizará como un inmovilizado material, amortizándose con arreglo a los criterios generales aplicables a estos elementos patrimoniales. Este mismo tratamiento resultará aplicable al terreno si se cede por tiempo indefinido"</w:t>
      </w:r>
      <w:r>
        <w:rPr>
          <w:rFonts w:ascii="Arial" w:eastAsia="Courier New" w:hAnsi="Arial" w:cs="Arial"/>
          <w:i/>
          <w:color w:val="000000"/>
        </w:rPr>
        <w:t xml:space="preserve">, </w:t>
      </w:r>
      <w:r>
        <w:rPr>
          <w:rFonts w:ascii="Arial" w:eastAsia="Courier New" w:hAnsi="Arial" w:cs="Arial"/>
          <w:color w:val="000000"/>
        </w:rPr>
        <w:t>dado que el plazo de la cesión no es superior a la vida útil de la concesión, reflejamos las concesiones en el inmovilizado intangible.</w:t>
      </w:r>
    </w:p>
    <w:p w14:paraId="2C4EE60C" w14:textId="77777777" w:rsidR="00466435" w:rsidRDefault="00466435" w:rsidP="00B6085C">
      <w:pPr>
        <w:spacing w:after="160" w:line="259" w:lineRule="auto"/>
        <w:jc w:val="both"/>
        <w:rPr>
          <w:rFonts w:ascii="Arial" w:eastAsia="Courier New" w:hAnsi="Arial" w:cs="Arial"/>
          <w:b/>
          <w:bCs/>
          <w:color w:val="000000"/>
        </w:rPr>
      </w:pPr>
    </w:p>
    <w:p w14:paraId="37D32F8D" w14:textId="3D2E17AC" w:rsidR="00935709" w:rsidRPr="00A361E1" w:rsidRDefault="00B6085C" w:rsidP="0058640B">
      <w:pPr>
        <w:spacing w:after="160" w:line="259" w:lineRule="auto"/>
        <w:jc w:val="both"/>
        <w:outlineLvl w:val="1"/>
        <w:rPr>
          <w:rFonts w:ascii="Arial" w:eastAsia="Courier New" w:hAnsi="Arial" w:cs="Arial"/>
          <w:b/>
          <w:bCs/>
          <w:color w:val="000000"/>
        </w:rPr>
      </w:pPr>
      <w:r w:rsidRPr="00A361E1">
        <w:rPr>
          <w:rFonts w:ascii="Arial" w:eastAsia="Courier New" w:hAnsi="Arial" w:cs="Arial"/>
          <w:b/>
          <w:bCs/>
          <w:color w:val="000000"/>
        </w:rPr>
        <w:t xml:space="preserve"> </w:t>
      </w:r>
      <w:bookmarkStart w:id="19" w:name="_Toc105099245"/>
      <w:r w:rsidR="00935709" w:rsidRPr="00A361E1">
        <w:rPr>
          <w:rFonts w:ascii="Arial" w:eastAsia="Courier New" w:hAnsi="Arial" w:cs="Arial"/>
          <w:b/>
          <w:bCs/>
          <w:color w:val="000000"/>
        </w:rPr>
        <w:t>7. ARRENDAMIENTOS Y OTRAS OPERACIONES DE NATURALEZA SIMILAR</w:t>
      </w:r>
      <w:bookmarkEnd w:id="19"/>
      <w:r w:rsidR="00935709" w:rsidRPr="00A361E1">
        <w:rPr>
          <w:rFonts w:ascii="Arial" w:eastAsia="Courier New" w:hAnsi="Arial" w:cs="Arial"/>
          <w:b/>
          <w:bCs/>
          <w:color w:val="000000"/>
        </w:rPr>
        <w:t xml:space="preserve"> </w:t>
      </w:r>
    </w:p>
    <w:p w14:paraId="52C47B1F" w14:textId="77777777" w:rsidR="00935709" w:rsidRPr="00E444AA" w:rsidRDefault="00935709" w:rsidP="00935709">
      <w:pPr>
        <w:spacing w:line="276" w:lineRule="auto"/>
        <w:jc w:val="both"/>
        <w:rPr>
          <w:rFonts w:ascii="Arial" w:eastAsia="Courier New" w:hAnsi="Arial" w:cs="Arial"/>
          <w:b/>
          <w:bCs/>
        </w:rPr>
      </w:pPr>
      <w:r w:rsidRPr="00E444AA">
        <w:rPr>
          <w:rFonts w:ascii="Arial" w:eastAsia="Courier New" w:hAnsi="Arial" w:cs="Arial"/>
          <w:b/>
          <w:bCs/>
        </w:rPr>
        <w:t xml:space="preserve">Arrendamientos operativos- </w:t>
      </w:r>
      <w:bookmarkEnd w:id="13"/>
      <w:bookmarkEnd w:id="14"/>
      <w:bookmarkEnd w:id="15"/>
      <w:bookmarkEnd w:id="16"/>
      <w:bookmarkEnd w:id="17"/>
      <w:bookmarkEnd w:id="18"/>
      <w:r w:rsidRPr="00E444AA">
        <w:rPr>
          <w:rFonts w:ascii="Arial" w:eastAsia="Courier New" w:hAnsi="Arial" w:cs="Arial"/>
          <w:b/>
          <w:bCs/>
        </w:rPr>
        <w:t>Arrendador</w:t>
      </w:r>
    </w:p>
    <w:p w14:paraId="56B423E9" w14:textId="77777777" w:rsidR="00935709" w:rsidRPr="00A361E1" w:rsidRDefault="00935709" w:rsidP="00935709">
      <w:pPr>
        <w:keepLines/>
        <w:widowControl w:val="0"/>
        <w:overflowPunct w:val="0"/>
        <w:autoSpaceDE w:val="0"/>
        <w:autoSpaceDN w:val="0"/>
        <w:adjustRightInd w:val="0"/>
        <w:spacing w:line="276" w:lineRule="auto"/>
        <w:ind w:left="618"/>
        <w:jc w:val="both"/>
        <w:textAlignment w:val="baseline"/>
        <w:rPr>
          <w:rFonts w:ascii="Arial" w:hAnsi="Arial" w:cs="Arial"/>
          <w:snapToGrid w:val="0"/>
        </w:rPr>
      </w:pPr>
    </w:p>
    <w:p w14:paraId="57D27EB4" w14:textId="77777777" w:rsidR="00935709" w:rsidRDefault="00935709" w:rsidP="00935709">
      <w:pPr>
        <w:spacing w:line="276" w:lineRule="auto"/>
        <w:jc w:val="both"/>
        <w:rPr>
          <w:rFonts w:ascii="Arial" w:eastAsia="Courier New" w:hAnsi="Arial" w:cs="Arial"/>
          <w:color w:val="000000"/>
        </w:rPr>
      </w:pPr>
      <w:r w:rsidRPr="00722B7B">
        <w:rPr>
          <w:rFonts w:ascii="Arial" w:eastAsia="Courier New" w:hAnsi="Arial" w:cs="Arial"/>
          <w:color w:val="000000"/>
        </w:rPr>
        <w:t>La Entidad tiene las siguientes clases de activos arrendados a terceros en régimen de arrendamiento operativo:</w:t>
      </w:r>
    </w:p>
    <w:p w14:paraId="79BA1620" w14:textId="77777777" w:rsidR="00CC0C48" w:rsidRDefault="00CC0C48" w:rsidP="00270F94">
      <w:pPr>
        <w:spacing w:line="276" w:lineRule="auto"/>
        <w:jc w:val="both"/>
        <w:rPr>
          <w:rFonts w:ascii="Arial" w:eastAsia="Courier New" w:hAnsi="Arial" w:cs="Arial"/>
          <w:color w:val="000000"/>
          <w:u w:val="single"/>
        </w:rPr>
      </w:pPr>
    </w:p>
    <w:p w14:paraId="6ACEBC48" w14:textId="37919128" w:rsidR="00CC0C48" w:rsidRDefault="00CC0C48" w:rsidP="00CC0C48">
      <w:pPr>
        <w:spacing w:line="276" w:lineRule="auto"/>
        <w:jc w:val="both"/>
        <w:rPr>
          <w:rFonts w:ascii="Arial" w:eastAsia="Courier New" w:hAnsi="Arial" w:cs="Arial"/>
          <w:color w:val="000000"/>
          <w:u w:val="single"/>
        </w:rPr>
      </w:pPr>
      <w:r>
        <w:rPr>
          <w:rFonts w:ascii="Arial" w:eastAsia="Courier New" w:hAnsi="Arial" w:cs="Arial"/>
          <w:color w:val="000000"/>
          <w:u w:val="single"/>
        </w:rPr>
        <w:t>2021</w:t>
      </w:r>
    </w:p>
    <w:p w14:paraId="531DA6EE" w14:textId="7D55F35E" w:rsidR="00CC0C48" w:rsidRDefault="00CC0C48" w:rsidP="00CC0C48">
      <w:pPr>
        <w:spacing w:line="276" w:lineRule="auto"/>
        <w:jc w:val="center"/>
        <w:rPr>
          <w:rFonts w:ascii="Arial" w:eastAsia="Courier New" w:hAnsi="Arial" w:cs="Arial"/>
          <w:color w:val="000000"/>
          <w:u w:val="single"/>
        </w:rPr>
      </w:pPr>
      <w:r w:rsidRPr="00CC0C48">
        <w:rPr>
          <w:noProof/>
          <w:lang w:eastAsia="es-ES"/>
        </w:rPr>
        <w:drawing>
          <wp:inline distT="0" distB="0" distL="0" distR="0" wp14:anchorId="273CD6EB" wp14:editId="4B7AF1BD">
            <wp:extent cx="2566746" cy="2173260"/>
            <wp:effectExtent l="0" t="0" r="508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82770" cy="2186828"/>
                    </a:xfrm>
                    <a:prstGeom prst="rect">
                      <a:avLst/>
                    </a:prstGeom>
                    <a:noFill/>
                    <a:ln>
                      <a:noFill/>
                    </a:ln>
                  </pic:spPr>
                </pic:pic>
              </a:graphicData>
            </a:graphic>
          </wp:inline>
        </w:drawing>
      </w:r>
    </w:p>
    <w:p w14:paraId="1C594B10" w14:textId="576C6C1A" w:rsidR="00270F94" w:rsidRDefault="00270F94" w:rsidP="00270F94">
      <w:pPr>
        <w:spacing w:line="276" w:lineRule="auto"/>
        <w:jc w:val="both"/>
        <w:rPr>
          <w:rFonts w:ascii="Arial" w:eastAsia="Courier New" w:hAnsi="Arial" w:cs="Arial"/>
          <w:color w:val="000000"/>
          <w:u w:val="single"/>
        </w:rPr>
      </w:pPr>
      <w:r>
        <w:rPr>
          <w:rFonts w:ascii="Arial" w:eastAsia="Courier New" w:hAnsi="Arial" w:cs="Arial"/>
          <w:color w:val="000000"/>
          <w:u w:val="single"/>
        </w:rPr>
        <w:t>2020</w:t>
      </w:r>
    </w:p>
    <w:p w14:paraId="48948C6B" w14:textId="742725BC" w:rsidR="00270F94" w:rsidRDefault="00270F94" w:rsidP="00270F94">
      <w:pPr>
        <w:spacing w:line="276" w:lineRule="auto"/>
        <w:jc w:val="center"/>
        <w:rPr>
          <w:rFonts w:ascii="Arial" w:eastAsia="Courier New" w:hAnsi="Arial" w:cs="Arial"/>
          <w:color w:val="000000"/>
          <w:u w:val="single"/>
        </w:rPr>
      </w:pPr>
      <w:r w:rsidRPr="00270F94">
        <w:rPr>
          <w:noProof/>
          <w:lang w:eastAsia="es-ES"/>
        </w:rPr>
        <w:drawing>
          <wp:inline distT="0" distB="0" distL="0" distR="0" wp14:anchorId="09A8B461" wp14:editId="0A4E02E8">
            <wp:extent cx="2434380" cy="2089181"/>
            <wp:effectExtent l="0" t="0" r="4445"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3719" cy="2097195"/>
                    </a:xfrm>
                    <a:prstGeom prst="rect">
                      <a:avLst/>
                    </a:prstGeom>
                    <a:noFill/>
                    <a:ln>
                      <a:noFill/>
                    </a:ln>
                  </pic:spPr>
                </pic:pic>
              </a:graphicData>
            </a:graphic>
          </wp:inline>
        </w:drawing>
      </w:r>
    </w:p>
    <w:p w14:paraId="24F94AD3" w14:textId="77777777" w:rsidR="00B6085C" w:rsidRDefault="00B6085C" w:rsidP="00935709">
      <w:pPr>
        <w:spacing w:line="276" w:lineRule="auto"/>
        <w:jc w:val="both"/>
        <w:rPr>
          <w:rFonts w:ascii="Arial" w:eastAsia="Courier New" w:hAnsi="Arial" w:cs="Arial"/>
          <w:color w:val="000000"/>
          <w:u w:val="single"/>
        </w:rPr>
      </w:pPr>
    </w:p>
    <w:p w14:paraId="3998109B" w14:textId="1D3A0E4E"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 xml:space="preserve">Los edificios Polivalente I y II se encuentran en régimen de concesión administrativa otorgada por la ULPGC a la Entidad (véase nota 6). El edificio Polivalente III ha sido construido mediante una UTE con el ITC (véase nota 4.17), y el edificio Polivalente IV se ha construido en base al préstamo de la Agencia Canaria de Investigación, Innovación y </w:t>
      </w:r>
      <w:r w:rsidR="005D0796">
        <w:rPr>
          <w:rFonts w:ascii="Arial" w:eastAsia="Courier New" w:hAnsi="Arial" w:cs="Arial"/>
          <w:color w:val="000000"/>
        </w:rPr>
        <w:t>Entidad</w:t>
      </w:r>
      <w:r w:rsidRPr="0004020F">
        <w:rPr>
          <w:rFonts w:ascii="Arial" w:eastAsia="Courier New" w:hAnsi="Arial" w:cs="Arial"/>
          <w:color w:val="000000"/>
        </w:rPr>
        <w:t xml:space="preserve"> de la Información (ACCIISI) para la financiación del proyecto para “la construcción de un Edificio Polivalente TIC destinado a centro de empresas. </w:t>
      </w:r>
    </w:p>
    <w:p w14:paraId="19C1E8DF" w14:textId="77777777" w:rsidR="00935709" w:rsidRPr="0004020F" w:rsidRDefault="00935709" w:rsidP="00935709">
      <w:pPr>
        <w:spacing w:line="276" w:lineRule="auto"/>
        <w:jc w:val="both"/>
        <w:rPr>
          <w:rFonts w:ascii="Arial" w:eastAsia="Courier New" w:hAnsi="Arial" w:cs="Arial"/>
          <w:color w:val="000000"/>
        </w:rPr>
      </w:pPr>
    </w:p>
    <w:p w14:paraId="3F0F6F54"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edificios Polivalente III y IV se enmarcan dentro del Acuerdo Específico de Colaboración entre la ULPGC, la FCPCT y la SPEGC para promocionar y gestionar los espacios de los distintos enclaves del denominado Parque Tecnológico de Gran Canaria (PTGC), ofreciendo conjuntamente espacios de incubación, de consolidación y los espacios para la atracción al PTGC de proyectos tecnológicos e innovadores, e intensivos en generación de empleo cualificado.</w:t>
      </w:r>
    </w:p>
    <w:p w14:paraId="4E2ECBD2" w14:textId="77777777" w:rsidR="00935709" w:rsidRPr="0004020F" w:rsidRDefault="00935709" w:rsidP="00935709">
      <w:pPr>
        <w:spacing w:line="276" w:lineRule="auto"/>
        <w:jc w:val="both"/>
        <w:rPr>
          <w:rFonts w:ascii="Arial" w:eastAsia="Courier New" w:hAnsi="Arial" w:cs="Arial"/>
          <w:color w:val="000000"/>
        </w:rPr>
      </w:pPr>
    </w:p>
    <w:p w14:paraId="744E1D1D" w14:textId="37DE2AA5"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Los contratos de arrendamiento de cualquiera de los espacios citados incluyen como servicios básicos: conexión a internet, acceso 24 horas mediante tarjeta de acceso, vigilancia, seguridad y mantenimiento, zona de aparcamiento, recepción de correo postal, limpieza de áreas comunes, área de descanso, salas de trabajo y reuniones (sin coste y sujetas a reserva)</w:t>
      </w:r>
      <w:r w:rsidR="009D5AC3">
        <w:rPr>
          <w:rFonts w:ascii="Arial" w:eastAsia="Courier New" w:hAnsi="Arial" w:cs="Arial"/>
          <w:color w:val="000000"/>
        </w:rPr>
        <w:t>,</w:t>
      </w:r>
      <w:r w:rsidRPr="0004020F">
        <w:rPr>
          <w:rFonts w:ascii="Arial" w:eastAsia="Courier New" w:hAnsi="Arial" w:cs="Arial"/>
          <w:color w:val="000000"/>
        </w:rPr>
        <w:t xml:space="preserve"> office y cocina, máquinas de </w:t>
      </w:r>
      <w:proofErr w:type="spellStart"/>
      <w:r w:rsidRPr="0004020F">
        <w:rPr>
          <w:rFonts w:ascii="Arial" w:eastAsia="Courier New" w:hAnsi="Arial" w:cs="Arial"/>
          <w:color w:val="000000"/>
        </w:rPr>
        <w:t>vending</w:t>
      </w:r>
      <w:proofErr w:type="spellEnd"/>
      <w:r w:rsidRPr="0004020F">
        <w:rPr>
          <w:rFonts w:ascii="Arial" w:eastAsia="Courier New" w:hAnsi="Arial" w:cs="Arial"/>
          <w:color w:val="000000"/>
        </w:rPr>
        <w:t>.</w:t>
      </w:r>
    </w:p>
    <w:p w14:paraId="73BFDBF7" w14:textId="77777777" w:rsidR="00935709" w:rsidRPr="0004020F" w:rsidRDefault="00935709" w:rsidP="00935709">
      <w:pPr>
        <w:spacing w:line="276" w:lineRule="auto"/>
        <w:jc w:val="both"/>
        <w:rPr>
          <w:rFonts w:ascii="Arial" w:eastAsia="Courier New" w:hAnsi="Arial" w:cs="Arial"/>
          <w:color w:val="000000"/>
        </w:rPr>
      </w:pPr>
    </w:p>
    <w:p w14:paraId="22668B71" w14:textId="77777777" w:rsidR="00935709" w:rsidRPr="0004020F"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Del total de los citados edificios, en el cuadro figuran los valores de coste y amortización acumulada de los espacios que están arrendados a terceros estimados en función de los m2 de las oficinas arrendadas.</w:t>
      </w:r>
    </w:p>
    <w:p w14:paraId="53003981" w14:textId="77777777" w:rsidR="00935709" w:rsidRPr="0004020F" w:rsidRDefault="00935709" w:rsidP="00935709">
      <w:pPr>
        <w:spacing w:line="276" w:lineRule="auto"/>
        <w:jc w:val="both"/>
        <w:rPr>
          <w:rFonts w:ascii="Arial" w:eastAsia="Courier New" w:hAnsi="Arial" w:cs="Arial"/>
          <w:color w:val="000000"/>
        </w:rPr>
      </w:pPr>
    </w:p>
    <w:p w14:paraId="636D0738" w14:textId="5CB6435B" w:rsidR="00F4043F" w:rsidRDefault="00F4043F" w:rsidP="00F4043F">
      <w:pPr>
        <w:spacing w:line="276" w:lineRule="auto"/>
        <w:jc w:val="both"/>
        <w:rPr>
          <w:rFonts w:ascii="Arial" w:eastAsia="Courier New" w:hAnsi="Arial" w:cs="Arial"/>
          <w:color w:val="000000"/>
        </w:rPr>
      </w:pPr>
      <w:r w:rsidRPr="0004020F">
        <w:rPr>
          <w:rFonts w:ascii="Arial" w:eastAsia="Courier New" w:hAnsi="Arial" w:cs="Arial"/>
          <w:color w:val="000000"/>
        </w:rPr>
        <w:t>Los ingresos, gastos y resultados relativos a dichos arrendamientos operativos son los siguientes</w:t>
      </w:r>
      <w:r>
        <w:rPr>
          <w:rFonts w:ascii="Arial" w:eastAsia="Courier New" w:hAnsi="Arial" w:cs="Arial"/>
          <w:color w:val="000000"/>
        </w:rPr>
        <w:t xml:space="preserve"> (la distribución de los ingresos y gastos entre cada edificio se ha realizado de forma estimativa, aplicando el porcentaje del coste estimado que de cada edificio tiene ocupadas por empresas privadas respecto al coste total estimado de los 4 edificios)</w:t>
      </w:r>
      <w:r w:rsidRPr="0004020F">
        <w:rPr>
          <w:rFonts w:ascii="Arial" w:eastAsia="Courier New" w:hAnsi="Arial" w:cs="Arial"/>
          <w:color w:val="000000"/>
        </w:rPr>
        <w:t>:</w:t>
      </w:r>
    </w:p>
    <w:p w14:paraId="186CE7E3" w14:textId="77777777" w:rsidR="00935709" w:rsidRPr="00A361E1" w:rsidRDefault="00935709" w:rsidP="00935709">
      <w:pPr>
        <w:ind w:firstLine="450"/>
        <w:jc w:val="center"/>
        <w:rPr>
          <w:rFonts w:ascii="Arial" w:eastAsia="Courier New" w:hAnsi="Arial" w:cs="Arial"/>
          <w:color w:val="000000"/>
        </w:rPr>
      </w:pPr>
    </w:p>
    <w:p w14:paraId="25089C20" w14:textId="4CB078EE" w:rsidR="00935709" w:rsidRDefault="00CC0C48" w:rsidP="00935709">
      <w:pPr>
        <w:jc w:val="center"/>
        <w:rPr>
          <w:rFonts w:ascii="Arial" w:eastAsia="Courier New" w:hAnsi="Arial" w:cs="Arial"/>
          <w:b/>
          <w:bCs/>
          <w:color w:val="000000"/>
        </w:rPr>
      </w:pPr>
      <w:r w:rsidRPr="00CC0C48">
        <w:rPr>
          <w:noProof/>
          <w:lang w:eastAsia="es-ES"/>
        </w:rPr>
        <w:drawing>
          <wp:inline distT="0" distB="0" distL="0" distR="0" wp14:anchorId="5437752C" wp14:editId="02F14694">
            <wp:extent cx="2718435" cy="3962248"/>
            <wp:effectExtent l="0" t="0" r="5715"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23853" cy="3970145"/>
                    </a:xfrm>
                    <a:prstGeom prst="rect">
                      <a:avLst/>
                    </a:prstGeom>
                    <a:noFill/>
                    <a:ln>
                      <a:noFill/>
                    </a:ln>
                  </pic:spPr>
                </pic:pic>
              </a:graphicData>
            </a:graphic>
          </wp:inline>
        </w:drawing>
      </w:r>
    </w:p>
    <w:p w14:paraId="565A34FE" w14:textId="77777777" w:rsidR="00935709" w:rsidRDefault="00935709" w:rsidP="00935709">
      <w:pPr>
        <w:jc w:val="both"/>
        <w:rPr>
          <w:rFonts w:ascii="Arial" w:eastAsia="Courier New" w:hAnsi="Arial" w:cs="Arial"/>
          <w:b/>
          <w:bCs/>
          <w:color w:val="000000"/>
        </w:rPr>
      </w:pPr>
    </w:p>
    <w:p w14:paraId="42B73DAA" w14:textId="77777777" w:rsidR="00B6085C" w:rsidRDefault="00B6085C" w:rsidP="00935709">
      <w:pPr>
        <w:spacing w:line="276" w:lineRule="auto"/>
        <w:jc w:val="both"/>
        <w:rPr>
          <w:rFonts w:ascii="Arial" w:eastAsia="Courier New" w:hAnsi="Arial" w:cs="Arial"/>
          <w:color w:val="000000"/>
        </w:rPr>
      </w:pPr>
    </w:p>
    <w:p w14:paraId="5DAFC50B" w14:textId="4CC07F0A" w:rsidR="00935709" w:rsidRDefault="00935709" w:rsidP="00935709">
      <w:pPr>
        <w:spacing w:line="276" w:lineRule="auto"/>
        <w:jc w:val="both"/>
        <w:rPr>
          <w:rFonts w:ascii="Arial" w:eastAsia="Courier New" w:hAnsi="Arial" w:cs="Arial"/>
          <w:color w:val="000000"/>
        </w:rPr>
      </w:pPr>
      <w:r w:rsidRPr="0004020F">
        <w:rPr>
          <w:rFonts w:ascii="Arial" w:eastAsia="Courier New" w:hAnsi="Arial" w:cs="Arial"/>
          <w:color w:val="000000"/>
        </w:rPr>
        <w:t>El importe total de los cobros futuros mínimos correspondientes a los arrendamientos operativos no cancelables son los siguientes</w:t>
      </w:r>
      <w:r w:rsidR="00F4043F">
        <w:rPr>
          <w:rFonts w:ascii="Arial" w:eastAsia="Courier New" w:hAnsi="Arial" w:cs="Arial"/>
          <w:color w:val="000000"/>
        </w:rPr>
        <w:t xml:space="preserve"> (los contratos tienen una duración de 36 meses)</w:t>
      </w:r>
      <w:r w:rsidRPr="0004020F">
        <w:rPr>
          <w:rFonts w:ascii="Arial" w:eastAsia="Courier New" w:hAnsi="Arial" w:cs="Arial"/>
          <w:color w:val="000000"/>
        </w:rPr>
        <w:t>:</w:t>
      </w:r>
    </w:p>
    <w:p w14:paraId="565A4FB4" w14:textId="77777777" w:rsidR="007235DE" w:rsidRDefault="007235DE" w:rsidP="00CC0C48">
      <w:pPr>
        <w:spacing w:line="276" w:lineRule="auto"/>
        <w:jc w:val="both"/>
        <w:rPr>
          <w:rFonts w:ascii="Arial" w:eastAsia="Courier New" w:hAnsi="Arial" w:cs="Arial"/>
          <w:color w:val="000000"/>
          <w:u w:val="single"/>
        </w:rPr>
      </w:pPr>
    </w:p>
    <w:p w14:paraId="7179107E" w14:textId="5B39E02F" w:rsidR="00CC0C48" w:rsidRDefault="00CC0C48" w:rsidP="00CC0C48">
      <w:pPr>
        <w:spacing w:line="276" w:lineRule="auto"/>
        <w:jc w:val="both"/>
        <w:rPr>
          <w:rFonts w:ascii="Arial" w:eastAsia="Courier New" w:hAnsi="Arial" w:cs="Arial"/>
          <w:color w:val="000000"/>
          <w:u w:val="single"/>
        </w:rPr>
      </w:pPr>
      <w:r>
        <w:rPr>
          <w:rFonts w:ascii="Arial" w:eastAsia="Courier New" w:hAnsi="Arial" w:cs="Arial"/>
          <w:color w:val="000000"/>
          <w:u w:val="single"/>
        </w:rPr>
        <w:t>2021</w:t>
      </w:r>
    </w:p>
    <w:p w14:paraId="1C9A93E1" w14:textId="355942C2" w:rsidR="00CC0C48" w:rsidRDefault="00CC0C48" w:rsidP="00CC0C48">
      <w:pPr>
        <w:spacing w:line="276" w:lineRule="auto"/>
        <w:jc w:val="both"/>
        <w:rPr>
          <w:rFonts w:ascii="Arial" w:eastAsia="Courier New" w:hAnsi="Arial" w:cs="Arial"/>
          <w:color w:val="000000"/>
          <w:u w:val="single"/>
        </w:rPr>
      </w:pPr>
    </w:p>
    <w:p w14:paraId="3C62D3BC" w14:textId="30A3D927" w:rsidR="00CC0C48" w:rsidRDefault="00CC0C48" w:rsidP="00CC0C48">
      <w:pPr>
        <w:spacing w:line="276" w:lineRule="auto"/>
        <w:jc w:val="center"/>
        <w:rPr>
          <w:rFonts w:ascii="Arial" w:eastAsia="Courier New" w:hAnsi="Arial" w:cs="Arial"/>
          <w:color w:val="000000"/>
          <w:u w:val="single"/>
        </w:rPr>
      </w:pPr>
      <w:r w:rsidRPr="00CC0C48">
        <w:rPr>
          <w:noProof/>
          <w:lang w:eastAsia="es-ES"/>
        </w:rPr>
        <w:drawing>
          <wp:inline distT="0" distB="0" distL="0" distR="0" wp14:anchorId="1EF506F5" wp14:editId="728E0B90">
            <wp:extent cx="1831975" cy="103711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0331" cy="1041841"/>
                    </a:xfrm>
                    <a:prstGeom prst="rect">
                      <a:avLst/>
                    </a:prstGeom>
                    <a:noFill/>
                    <a:ln>
                      <a:noFill/>
                    </a:ln>
                  </pic:spPr>
                </pic:pic>
              </a:graphicData>
            </a:graphic>
          </wp:inline>
        </w:drawing>
      </w:r>
    </w:p>
    <w:p w14:paraId="3B272FDB" w14:textId="77777777" w:rsidR="00935709" w:rsidRDefault="00935709" w:rsidP="00935709">
      <w:pPr>
        <w:spacing w:line="276" w:lineRule="auto"/>
        <w:jc w:val="both"/>
        <w:rPr>
          <w:rFonts w:ascii="Arial" w:eastAsia="Courier New" w:hAnsi="Arial" w:cs="Arial"/>
          <w:color w:val="000000"/>
        </w:rPr>
      </w:pPr>
    </w:p>
    <w:p w14:paraId="5C1CC587" w14:textId="77777777" w:rsidR="00CC0C48" w:rsidRDefault="00CC0C48" w:rsidP="00C467EE">
      <w:pPr>
        <w:spacing w:line="276" w:lineRule="auto"/>
        <w:jc w:val="both"/>
        <w:rPr>
          <w:rFonts w:ascii="Arial" w:eastAsia="Courier New" w:hAnsi="Arial" w:cs="Arial"/>
          <w:color w:val="000000"/>
          <w:u w:val="single"/>
        </w:rPr>
      </w:pPr>
    </w:p>
    <w:p w14:paraId="4E447B7C" w14:textId="7B5DE4BB" w:rsidR="00C467EE" w:rsidRDefault="00C467EE" w:rsidP="00C467EE">
      <w:pPr>
        <w:spacing w:line="276" w:lineRule="auto"/>
        <w:jc w:val="both"/>
        <w:rPr>
          <w:rFonts w:ascii="Arial" w:eastAsia="Courier New" w:hAnsi="Arial" w:cs="Arial"/>
          <w:color w:val="000000"/>
          <w:u w:val="single"/>
        </w:rPr>
      </w:pPr>
      <w:r>
        <w:rPr>
          <w:rFonts w:ascii="Arial" w:eastAsia="Courier New" w:hAnsi="Arial" w:cs="Arial"/>
          <w:color w:val="000000"/>
          <w:u w:val="single"/>
        </w:rPr>
        <w:t>2020</w:t>
      </w:r>
    </w:p>
    <w:p w14:paraId="14E5B052" w14:textId="0BBBEBEB" w:rsidR="00C467EE" w:rsidRDefault="00C467EE" w:rsidP="00C467EE">
      <w:pPr>
        <w:spacing w:line="276" w:lineRule="auto"/>
        <w:jc w:val="center"/>
        <w:rPr>
          <w:rFonts w:ascii="Arial" w:eastAsia="Courier New" w:hAnsi="Arial" w:cs="Arial"/>
          <w:color w:val="000000"/>
          <w:u w:val="single"/>
        </w:rPr>
      </w:pPr>
      <w:r w:rsidRPr="00C467EE">
        <w:rPr>
          <w:noProof/>
          <w:lang w:eastAsia="es-ES"/>
        </w:rPr>
        <w:drawing>
          <wp:inline distT="0" distB="0" distL="0" distR="0" wp14:anchorId="62695FD6" wp14:editId="71D96476">
            <wp:extent cx="1561775" cy="883472"/>
            <wp:effectExtent l="0" t="0" r="63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1505" cy="888976"/>
                    </a:xfrm>
                    <a:prstGeom prst="rect">
                      <a:avLst/>
                    </a:prstGeom>
                    <a:noFill/>
                    <a:ln>
                      <a:noFill/>
                    </a:ln>
                  </pic:spPr>
                </pic:pic>
              </a:graphicData>
            </a:graphic>
          </wp:inline>
        </w:drawing>
      </w:r>
    </w:p>
    <w:p w14:paraId="42728B50" w14:textId="77777777" w:rsidR="00935709" w:rsidRDefault="00935709" w:rsidP="00935709">
      <w:pPr>
        <w:jc w:val="both"/>
        <w:rPr>
          <w:rFonts w:ascii="Arial" w:eastAsia="Courier New" w:hAnsi="Arial" w:cs="Arial"/>
          <w:b/>
          <w:bCs/>
          <w:color w:val="000000"/>
        </w:rPr>
      </w:pPr>
    </w:p>
    <w:p w14:paraId="3F5760FE" w14:textId="77777777" w:rsidR="00935709" w:rsidRPr="00A361E1" w:rsidRDefault="00935709" w:rsidP="0058640B">
      <w:pPr>
        <w:jc w:val="both"/>
        <w:outlineLvl w:val="1"/>
        <w:rPr>
          <w:rFonts w:ascii="Arial" w:eastAsia="Courier New" w:hAnsi="Arial" w:cs="Arial"/>
          <w:b/>
          <w:bCs/>
          <w:color w:val="000000"/>
        </w:rPr>
      </w:pPr>
      <w:bookmarkStart w:id="20" w:name="_Toc105099246"/>
      <w:r w:rsidRPr="00A361E1">
        <w:rPr>
          <w:rFonts w:ascii="Arial" w:eastAsia="Courier New" w:hAnsi="Arial" w:cs="Arial"/>
          <w:b/>
          <w:bCs/>
          <w:color w:val="000000"/>
        </w:rPr>
        <w:t>8. ACTIVOS FINANCIEROS POR CATEGORÍAS</w:t>
      </w:r>
      <w:bookmarkEnd w:id="20"/>
    </w:p>
    <w:p w14:paraId="1630BD74" w14:textId="77777777" w:rsidR="00935709" w:rsidRPr="00A361E1" w:rsidRDefault="00935709" w:rsidP="00935709">
      <w:pPr>
        <w:ind w:firstLine="450"/>
        <w:jc w:val="both"/>
        <w:rPr>
          <w:rFonts w:ascii="Arial" w:eastAsia="Courier New" w:hAnsi="Arial" w:cs="Arial"/>
          <w:b/>
          <w:bCs/>
          <w:color w:val="000000"/>
        </w:rPr>
      </w:pPr>
    </w:p>
    <w:p w14:paraId="66E0C210" w14:textId="77777777" w:rsidR="00935709" w:rsidRDefault="00935709" w:rsidP="00935709">
      <w:pPr>
        <w:jc w:val="both"/>
        <w:rPr>
          <w:rFonts w:ascii="Arial" w:eastAsia="Courier New" w:hAnsi="Arial" w:cs="Arial"/>
          <w:color w:val="000000"/>
        </w:rPr>
      </w:pPr>
    </w:p>
    <w:p w14:paraId="553D6354" w14:textId="77777777" w:rsidR="00D50C8A" w:rsidRPr="009E5AED" w:rsidRDefault="00D50C8A" w:rsidP="009E5AED">
      <w:pPr>
        <w:jc w:val="both"/>
        <w:rPr>
          <w:rFonts w:ascii="Arial" w:eastAsia="Courier New" w:hAnsi="Arial" w:cs="Arial"/>
          <w:color w:val="000000"/>
        </w:rPr>
      </w:pPr>
      <w:r w:rsidRPr="009E5AED">
        <w:rPr>
          <w:rFonts w:ascii="Arial" w:eastAsia="Courier New" w:hAnsi="Arial" w:cs="Arial"/>
          <w:color w:val="000000"/>
        </w:rPr>
        <w:t xml:space="preserve">a.1) Activos financieros, salvo inversiones en el patrimonio de empresas del grupo, </w:t>
      </w:r>
      <w:proofErr w:type="spellStart"/>
      <w:r w:rsidRPr="009E5AED">
        <w:rPr>
          <w:rFonts w:ascii="Arial" w:eastAsia="Courier New" w:hAnsi="Arial" w:cs="Arial"/>
          <w:color w:val="000000"/>
        </w:rPr>
        <w:t>multigrupo</w:t>
      </w:r>
      <w:proofErr w:type="spellEnd"/>
      <w:r w:rsidRPr="009E5AED">
        <w:rPr>
          <w:rFonts w:ascii="Arial" w:eastAsia="Courier New" w:hAnsi="Arial" w:cs="Arial"/>
          <w:color w:val="000000"/>
        </w:rPr>
        <w:t xml:space="preserve"> y asociadas.</w:t>
      </w:r>
    </w:p>
    <w:p w14:paraId="0A1E4054" w14:textId="77777777" w:rsidR="00D50C8A" w:rsidRDefault="00D50C8A" w:rsidP="00935709">
      <w:pPr>
        <w:jc w:val="both"/>
        <w:rPr>
          <w:rFonts w:ascii="Arial" w:eastAsia="Courier New" w:hAnsi="Arial" w:cs="Arial"/>
          <w:color w:val="000000"/>
        </w:rPr>
      </w:pPr>
    </w:p>
    <w:p w14:paraId="17F70DCD" w14:textId="6BD5E33D" w:rsidR="00466435" w:rsidRDefault="00466435" w:rsidP="00935709">
      <w:pPr>
        <w:jc w:val="both"/>
        <w:rPr>
          <w:rFonts w:ascii="Arial" w:eastAsia="Courier New" w:hAnsi="Arial" w:cs="Arial"/>
          <w:color w:val="000000"/>
        </w:rPr>
      </w:pPr>
      <w:r w:rsidRPr="00466435">
        <w:rPr>
          <w:rFonts w:ascii="Arial" w:eastAsia="Courier New" w:hAnsi="Arial" w:cs="Arial"/>
          <w:color w:val="000000"/>
        </w:rPr>
        <w:t>La información de los instrumentos financieros del activo del balance de la Sociedad a corto plazo, sin considerar el efectivo y otros activos equivalentes, clasificados por categorías, es la que se muestra a continuación:</w:t>
      </w:r>
    </w:p>
    <w:p w14:paraId="19E68F02" w14:textId="77777777" w:rsidR="00466435" w:rsidRDefault="00466435" w:rsidP="00935709">
      <w:pPr>
        <w:jc w:val="both"/>
        <w:rPr>
          <w:rFonts w:ascii="Arial" w:eastAsia="Courier New" w:hAnsi="Arial" w:cs="Arial"/>
          <w:color w:val="000000"/>
        </w:rPr>
      </w:pPr>
    </w:p>
    <w:p w14:paraId="5781BF1F" w14:textId="79C872BC" w:rsidR="00935709" w:rsidRDefault="00935709" w:rsidP="00935709">
      <w:pPr>
        <w:jc w:val="both"/>
        <w:rPr>
          <w:rFonts w:ascii="Arial" w:eastAsia="Courier New" w:hAnsi="Arial" w:cs="Arial"/>
          <w:color w:val="000000"/>
        </w:rPr>
      </w:pPr>
      <w:r w:rsidRPr="00A361E1">
        <w:rPr>
          <w:rFonts w:ascii="Arial" w:eastAsia="Courier New" w:hAnsi="Arial" w:cs="Arial"/>
          <w:color w:val="000000"/>
        </w:rPr>
        <w:t>El detalle de los activos financieros (excluido la tesorería</w:t>
      </w:r>
      <w:r w:rsidR="00A9157E">
        <w:rPr>
          <w:rFonts w:ascii="Arial" w:eastAsia="Courier New" w:hAnsi="Arial" w:cs="Arial"/>
          <w:color w:val="000000"/>
        </w:rPr>
        <w:t xml:space="preserve"> y los créditos con las AAPP</w:t>
      </w:r>
      <w:r w:rsidRPr="00A361E1">
        <w:rPr>
          <w:rFonts w:ascii="Arial" w:eastAsia="Courier New" w:hAnsi="Arial" w:cs="Arial"/>
          <w:color w:val="000000"/>
        </w:rPr>
        <w:t>) es el siguiente:</w:t>
      </w:r>
    </w:p>
    <w:p w14:paraId="278DE3E7" w14:textId="77777777" w:rsidR="00935709" w:rsidRDefault="00935709" w:rsidP="00935709">
      <w:pPr>
        <w:ind w:firstLine="450"/>
        <w:jc w:val="both"/>
        <w:rPr>
          <w:rFonts w:ascii="Arial" w:eastAsia="Courier New" w:hAnsi="Arial" w:cs="Arial"/>
          <w:color w:val="000000"/>
        </w:rPr>
      </w:pPr>
    </w:p>
    <w:p w14:paraId="096CCE04" w14:textId="2F8F1845" w:rsidR="00935709" w:rsidRDefault="00D50C8A" w:rsidP="00935709">
      <w:pPr>
        <w:spacing w:line="276" w:lineRule="auto"/>
        <w:jc w:val="both"/>
        <w:rPr>
          <w:rFonts w:ascii="Arial" w:hAnsi="Arial" w:cs="Arial"/>
          <w:color w:val="000000"/>
        </w:rPr>
      </w:pPr>
      <w:r w:rsidRPr="00D50C8A">
        <w:rPr>
          <w:rFonts w:ascii="Arial" w:hAnsi="Arial" w:cs="Arial"/>
          <w:noProof/>
          <w:color w:val="000000"/>
          <w:lang w:eastAsia="es-ES"/>
        </w:rPr>
        <w:drawing>
          <wp:inline distT="0" distB="0" distL="0" distR="0" wp14:anchorId="098D0289" wp14:editId="0223C021">
            <wp:extent cx="5760720" cy="18935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893570"/>
                    </a:xfrm>
                    <a:prstGeom prst="rect">
                      <a:avLst/>
                    </a:prstGeom>
                    <a:noFill/>
                    <a:ln>
                      <a:noFill/>
                    </a:ln>
                  </pic:spPr>
                </pic:pic>
              </a:graphicData>
            </a:graphic>
          </wp:inline>
        </w:drawing>
      </w:r>
    </w:p>
    <w:p w14:paraId="2E2832AA" w14:textId="77777777" w:rsidR="00935709" w:rsidRDefault="00935709" w:rsidP="00935709">
      <w:pPr>
        <w:spacing w:line="276" w:lineRule="auto"/>
        <w:jc w:val="both"/>
        <w:rPr>
          <w:rFonts w:ascii="Arial" w:hAnsi="Arial" w:cs="Arial"/>
          <w:color w:val="000000"/>
        </w:rPr>
      </w:pPr>
    </w:p>
    <w:p w14:paraId="7F37674A" w14:textId="77777777" w:rsidR="00C467EE" w:rsidRDefault="00C467EE" w:rsidP="00935709">
      <w:pPr>
        <w:spacing w:line="276" w:lineRule="auto"/>
        <w:jc w:val="both"/>
        <w:rPr>
          <w:rFonts w:ascii="Arial" w:hAnsi="Arial" w:cs="Arial"/>
          <w:color w:val="000000"/>
          <w:u w:val="single"/>
        </w:rPr>
      </w:pPr>
    </w:p>
    <w:p w14:paraId="09D7407F" w14:textId="76FC5341" w:rsidR="00935709" w:rsidRDefault="00D50C8A" w:rsidP="00935709">
      <w:pPr>
        <w:spacing w:line="276" w:lineRule="auto"/>
        <w:jc w:val="both"/>
        <w:rPr>
          <w:rFonts w:ascii="Arial" w:hAnsi="Arial" w:cs="Arial"/>
          <w:color w:val="000000"/>
          <w:u w:val="single"/>
        </w:rPr>
      </w:pPr>
      <w:r>
        <w:rPr>
          <w:rFonts w:ascii="Arial" w:hAnsi="Arial" w:cs="Arial"/>
          <w:color w:val="000000"/>
          <w:u w:val="single"/>
        </w:rPr>
        <w:t>Activos a valor razonable con cambios en pérdidas y ganancias</w:t>
      </w:r>
    </w:p>
    <w:p w14:paraId="21D1F5B2" w14:textId="77777777" w:rsidR="00935709" w:rsidRPr="00A361E1" w:rsidRDefault="00935709" w:rsidP="00935709">
      <w:pPr>
        <w:spacing w:line="276" w:lineRule="auto"/>
        <w:ind w:firstLine="450"/>
        <w:jc w:val="both"/>
        <w:rPr>
          <w:rFonts w:ascii="Arial" w:hAnsi="Arial" w:cs="Arial"/>
          <w:color w:val="000000"/>
          <w:u w:val="single"/>
        </w:rPr>
      </w:pPr>
    </w:p>
    <w:p w14:paraId="0ECB71ED" w14:textId="4912EA49"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Otros activos financieros a corto plazo, </w:t>
      </w:r>
      <w:r w:rsidR="00A9341F">
        <w:rPr>
          <w:rFonts w:ascii="Arial" w:hAnsi="Arial" w:cs="Arial"/>
          <w:color w:val="000000"/>
        </w:rPr>
        <w:t>se corresponde fundamentalmente con un fondo de inversión de renta fija ahorro constituido en 20</w:t>
      </w:r>
      <w:r w:rsidR="00CC0C48">
        <w:rPr>
          <w:rFonts w:ascii="Arial" w:hAnsi="Arial" w:cs="Arial"/>
          <w:color w:val="000000"/>
        </w:rPr>
        <w:t>21</w:t>
      </w:r>
      <w:r w:rsidR="00A9341F">
        <w:rPr>
          <w:rFonts w:ascii="Arial" w:hAnsi="Arial" w:cs="Arial"/>
          <w:color w:val="000000"/>
        </w:rPr>
        <w:t xml:space="preserve"> </w:t>
      </w:r>
      <w:r w:rsidR="00AC0EB6">
        <w:rPr>
          <w:rFonts w:ascii="Arial" w:hAnsi="Arial" w:cs="Arial"/>
          <w:color w:val="000000"/>
        </w:rPr>
        <w:t xml:space="preserve">con el Banco Santander </w:t>
      </w:r>
      <w:r w:rsidR="00A9341F">
        <w:rPr>
          <w:rFonts w:ascii="Arial" w:hAnsi="Arial" w:cs="Arial"/>
          <w:color w:val="000000"/>
        </w:rPr>
        <w:t xml:space="preserve">por un importe de </w:t>
      </w:r>
      <w:r w:rsidR="00CC0C48">
        <w:rPr>
          <w:rFonts w:ascii="Arial" w:hAnsi="Arial" w:cs="Arial"/>
          <w:color w:val="000000"/>
        </w:rPr>
        <w:t>2</w:t>
      </w:r>
      <w:r w:rsidR="00A9341F">
        <w:rPr>
          <w:rFonts w:ascii="Arial" w:hAnsi="Arial" w:cs="Arial"/>
          <w:color w:val="000000"/>
        </w:rPr>
        <w:t>.</w:t>
      </w:r>
      <w:r w:rsidR="00CC0C48">
        <w:rPr>
          <w:rFonts w:ascii="Arial" w:hAnsi="Arial" w:cs="Arial"/>
          <w:color w:val="000000"/>
        </w:rPr>
        <w:t>5</w:t>
      </w:r>
      <w:r w:rsidR="00A9341F">
        <w:rPr>
          <w:rFonts w:ascii="Arial" w:hAnsi="Arial" w:cs="Arial"/>
          <w:color w:val="000000"/>
        </w:rPr>
        <w:t>00.000</w:t>
      </w:r>
      <w:r w:rsidR="00A9157E">
        <w:rPr>
          <w:rFonts w:ascii="Arial" w:hAnsi="Arial" w:cs="Arial"/>
          <w:color w:val="000000"/>
        </w:rPr>
        <w:t>,00</w:t>
      </w:r>
      <w:r w:rsidR="00A9341F">
        <w:rPr>
          <w:rFonts w:ascii="Arial" w:hAnsi="Arial" w:cs="Arial"/>
          <w:color w:val="000000"/>
        </w:rPr>
        <w:t xml:space="preserve"> euros</w:t>
      </w:r>
      <w:r w:rsidR="00D50C8A">
        <w:rPr>
          <w:rFonts w:ascii="Arial" w:hAnsi="Arial" w:cs="Arial"/>
          <w:color w:val="000000"/>
        </w:rPr>
        <w:t xml:space="preserve"> (1.000.000,00 euros, en 2020).</w:t>
      </w:r>
    </w:p>
    <w:p w14:paraId="57E18D56" w14:textId="4D97F528" w:rsidR="00CC0C48" w:rsidRDefault="00CC0C48" w:rsidP="00935709">
      <w:pPr>
        <w:spacing w:line="276" w:lineRule="auto"/>
        <w:jc w:val="both"/>
        <w:rPr>
          <w:rFonts w:ascii="Arial" w:hAnsi="Arial" w:cs="Arial"/>
          <w:color w:val="000000"/>
        </w:rPr>
      </w:pPr>
    </w:p>
    <w:p w14:paraId="45B40DA6" w14:textId="75B2CE27" w:rsidR="00935709" w:rsidRDefault="00D50C8A" w:rsidP="00935709">
      <w:pPr>
        <w:spacing w:line="276" w:lineRule="auto"/>
        <w:jc w:val="both"/>
        <w:rPr>
          <w:rFonts w:ascii="Arial" w:hAnsi="Arial" w:cs="Arial"/>
          <w:color w:val="000000"/>
          <w:u w:val="single"/>
        </w:rPr>
      </w:pPr>
      <w:r>
        <w:rPr>
          <w:rFonts w:ascii="Arial" w:hAnsi="Arial" w:cs="Arial"/>
          <w:color w:val="000000"/>
          <w:u w:val="single"/>
        </w:rPr>
        <w:t xml:space="preserve">Activos financieros a coste </w:t>
      </w:r>
      <w:proofErr w:type="spellStart"/>
      <w:r>
        <w:rPr>
          <w:rFonts w:ascii="Arial" w:hAnsi="Arial" w:cs="Arial"/>
          <w:color w:val="000000"/>
          <w:u w:val="single"/>
        </w:rPr>
        <w:t>amotizable</w:t>
      </w:r>
      <w:proofErr w:type="spellEnd"/>
    </w:p>
    <w:p w14:paraId="277C6EBA" w14:textId="77777777" w:rsidR="00935709" w:rsidRPr="00A361E1" w:rsidRDefault="00935709" w:rsidP="00935709">
      <w:pPr>
        <w:spacing w:line="276" w:lineRule="auto"/>
        <w:ind w:firstLine="450"/>
        <w:jc w:val="both"/>
        <w:rPr>
          <w:rFonts w:ascii="Arial" w:hAnsi="Arial" w:cs="Arial"/>
          <w:color w:val="000000"/>
          <w:u w:val="single"/>
        </w:rPr>
      </w:pPr>
    </w:p>
    <w:p w14:paraId="6BB08BBE" w14:textId="52488F92" w:rsidR="00935709" w:rsidRDefault="00935709" w:rsidP="00935709">
      <w:pPr>
        <w:spacing w:line="276" w:lineRule="auto"/>
        <w:jc w:val="both"/>
        <w:rPr>
          <w:rFonts w:ascii="Arial" w:hAnsi="Arial" w:cs="Arial"/>
          <w:color w:val="000000"/>
        </w:rPr>
      </w:pPr>
      <w:r w:rsidRPr="00A361E1">
        <w:rPr>
          <w:rFonts w:ascii="Arial" w:hAnsi="Arial" w:cs="Arial"/>
          <w:color w:val="000000"/>
        </w:rPr>
        <w:t>El detalle de deudores comerciales y otras cuentas a cobrar es como sigue:</w:t>
      </w:r>
    </w:p>
    <w:p w14:paraId="3678E783" w14:textId="77777777" w:rsidR="00935709" w:rsidRDefault="00935709" w:rsidP="00935709">
      <w:pPr>
        <w:spacing w:line="276" w:lineRule="auto"/>
        <w:jc w:val="both"/>
        <w:rPr>
          <w:rFonts w:ascii="Arial" w:hAnsi="Arial" w:cs="Arial"/>
          <w:color w:val="000000"/>
        </w:rPr>
      </w:pPr>
    </w:p>
    <w:p w14:paraId="0C5B3BD7" w14:textId="34AD9C56" w:rsidR="00935709" w:rsidRDefault="003C2D57" w:rsidP="00CC0C48">
      <w:pPr>
        <w:spacing w:line="276" w:lineRule="auto"/>
        <w:jc w:val="center"/>
        <w:rPr>
          <w:rFonts w:ascii="Arial" w:hAnsi="Arial" w:cs="Arial"/>
          <w:color w:val="000000"/>
        </w:rPr>
      </w:pPr>
      <w:r w:rsidRPr="003C2D57">
        <w:rPr>
          <w:rFonts w:ascii="Arial" w:hAnsi="Arial" w:cs="Arial"/>
          <w:noProof/>
          <w:color w:val="000000"/>
          <w:lang w:eastAsia="es-ES"/>
        </w:rPr>
        <w:drawing>
          <wp:inline distT="0" distB="0" distL="0" distR="0" wp14:anchorId="1244ACA1" wp14:editId="24951DBD">
            <wp:extent cx="3740150" cy="3100095"/>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41846" cy="3101501"/>
                    </a:xfrm>
                    <a:prstGeom prst="rect">
                      <a:avLst/>
                    </a:prstGeom>
                    <a:noFill/>
                    <a:ln>
                      <a:noFill/>
                    </a:ln>
                  </pic:spPr>
                </pic:pic>
              </a:graphicData>
            </a:graphic>
          </wp:inline>
        </w:drawing>
      </w:r>
    </w:p>
    <w:p w14:paraId="23136B11" w14:textId="77777777" w:rsidR="00935709" w:rsidRDefault="00935709" w:rsidP="00935709">
      <w:pPr>
        <w:spacing w:line="276" w:lineRule="auto"/>
        <w:jc w:val="both"/>
        <w:rPr>
          <w:rFonts w:ascii="Arial" w:hAnsi="Arial" w:cs="Arial"/>
          <w:color w:val="000000"/>
        </w:rPr>
      </w:pPr>
    </w:p>
    <w:p w14:paraId="6C94ACCE" w14:textId="450AB12F" w:rsidR="00935709" w:rsidRPr="00A361E1" w:rsidRDefault="00935709" w:rsidP="00935709">
      <w:pPr>
        <w:spacing w:line="276" w:lineRule="auto"/>
        <w:jc w:val="both"/>
        <w:rPr>
          <w:rFonts w:ascii="Arial" w:hAnsi="Arial" w:cs="Arial"/>
          <w:color w:val="000000"/>
        </w:rPr>
      </w:pPr>
      <w:r w:rsidRPr="00A361E1">
        <w:rPr>
          <w:rFonts w:ascii="Arial" w:hAnsi="Arial" w:cs="Arial"/>
          <w:color w:val="000000"/>
        </w:rPr>
        <w:t xml:space="preserve">Clientes por ventas y prestación de servicios recoge el saldo a cobrar a la Universidad de Las Palmas de Gran Canaria por </w:t>
      </w:r>
      <w:r w:rsidR="00AC0EB6">
        <w:rPr>
          <w:rFonts w:ascii="Arial" w:hAnsi="Arial" w:cs="Arial"/>
          <w:color w:val="000000"/>
        </w:rPr>
        <w:t>encargos</w:t>
      </w:r>
      <w:r w:rsidRPr="00A361E1">
        <w:rPr>
          <w:rFonts w:ascii="Arial" w:hAnsi="Arial" w:cs="Arial"/>
          <w:color w:val="000000"/>
        </w:rPr>
        <w:t xml:space="preserve"> de gestión y el saldo a cobrar a entidades no vinculadas por los servicios prestados en relación a todos los proyectos que se están ejecutando, así como por el alquiler de las instalaciones comentados en la nota del Inmovilizado.</w:t>
      </w:r>
    </w:p>
    <w:p w14:paraId="1EB6551F" w14:textId="77777777" w:rsidR="00935709" w:rsidRPr="00A361E1" w:rsidRDefault="00935709" w:rsidP="00935709">
      <w:pPr>
        <w:spacing w:line="276" w:lineRule="auto"/>
        <w:ind w:firstLine="450"/>
        <w:jc w:val="both"/>
        <w:rPr>
          <w:rFonts w:ascii="Arial" w:hAnsi="Arial" w:cs="Arial"/>
          <w:color w:val="000000"/>
        </w:rPr>
      </w:pPr>
    </w:p>
    <w:p w14:paraId="53EC4A85" w14:textId="1F5E75AD" w:rsidR="00935709" w:rsidRDefault="00935709" w:rsidP="00935709">
      <w:pPr>
        <w:spacing w:line="276" w:lineRule="auto"/>
        <w:jc w:val="both"/>
        <w:rPr>
          <w:rFonts w:ascii="Arial" w:hAnsi="Arial" w:cs="Arial"/>
          <w:color w:val="000000"/>
        </w:rPr>
      </w:pPr>
      <w:r w:rsidRPr="00FD1616">
        <w:rPr>
          <w:rFonts w:ascii="Arial" w:hAnsi="Arial" w:cs="Arial"/>
          <w:b/>
          <w:color w:val="000000"/>
        </w:rPr>
        <w:t xml:space="preserve">Otras cuentas a cobrar recogen los derechos de cobro por subvenciones concedidas a la Entidad por un importe de euros </w:t>
      </w:r>
      <w:r w:rsidR="00CC0C48">
        <w:rPr>
          <w:rFonts w:ascii="Arial" w:hAnsi="Arial" w:cs="Arial"/>
          <w:color w:val="000000"/>
        </w:rPr>
        <w:t>4</w:t>
      </w:r>
      <w:r w:rsidR="003D345A">
        <w:rPr>
          <w:rFonts w:ascii="Arial" w:hAnsi="Arial" w:cs="Arial"/>
          <w:color w:val="000000"/>
        </w:rPr>
        <w:t>.</w:t>
      </w:r>
      <w:r w:rsidR="00303CCF">
        <w:rPr>
          <w:rFonts w:ascii="Arial" w:hAnsi="Arial" w:cs="Arial"/>
          <w:color w:val="000000"/>
        </w:rPr>
        <w:t>678</w:t>
      </w:r>
      <w:r w:rsidR="003D345A">
        <w:rPr>
          <w:rFonts w:ascii="Arial" w:hAnsi="Arial" w:cs="Arial"/>
          <w:color w:val="000000"/>
        </w:rPr>
        <w:t>.</w:t>
      </w:r>
      <w:r w:rsidR="00303CCF">
        <w:rPr>
          <w:rFonts w:ascii="Arial" w:hAnsi="Arial" w:cs="Arial"/>
          <w:color w:val="000000"/>
        </w:rPr>
        <w:t>487</w:t>
      </w:r>
      <w:r w:rsidR="003D345A">
        <w:rPr>
          <w:rFonts w:ascii="Arial" w:hAnsi="Arial" w:cs="Arial"/>
          <w:color w:val="000000"/>
        </w:rPr>
        <w:t>,</w:t>
      </w:r>
      <w:r w:rsidR="00303CCF">
        <w:rPr>
          <w:rFonts w:ascii="Arial" w:hAnsi="Arial" w:cs="Arial"/>
          <w:color w:val="000000"/>
        </w:rPr>
        <w:t>34</w:t>
      </w:r>
      <w:r w:rsidRPr="00197854">
        <w:rPr>
          <w:rFonts w:ascii="Arial" w:hAnsi="Arial" w:cs="Arial"/>
          <w:color w:val="000000"/>
        </w:rPr>
        <w:t xml:space="preserve"> </w:t>
      </w:r>
      <w:r>
        <w:rPr>
          <w:rFonts w:ascii="Arial" w:hAnsi="Arial" w:cs="Arial"/>
          <w:color w:val="000000"/>
        </w:rPr>
        <w:t>e</w:t>
      </w:r>
      <w:r w:rsidRPr="00A361E1">
        <w:rPr>
          <w:rFonts w:ascii="Arial" w:hAnsi="Arial" w:cs="Arial"/>
          <w:color w:val="000000"/>
        </w:rPr>
        <w:t>uros (</w:t>
      </w:r>
      <w:r w:rsidR="00CC0C48">
        <w:rPr>
          <w:rFonts w:ascii="Arial" w:hAnsi="Arial" w:cs="Arial"/>
          <w:color w:val="000000"/>
        </w:rPr>
        <w:t>6.015.745,02</w:t>
      </w:r>
      <w:r w:rsidR="00CC0C48" w:rsidRPr="00197854">
        <w:rPr>
          <w:rFonts w:ascii="Arial" w:hAnsi="Arial" w:cs="Arial"/>
          <w:color w:val="000000"/>
        </w:rPr>
        <w:t xml:space="preserve"> </w:t>
      </w:r>
      <w:r w:rsidR="00AC0EB6">
        <w:rPr>
          <w:rFonts w:ascii="Arial" w:hAnsi="Arial" w:cs="Arial"/>
          <w:color w:val="000000"/>
        </w:rPr>
        <w:t>euros en 20</w:t>
      </w:r>
      <w:r w:rsidR="00CC0C48">
        <w:rPr>
          <w:rFonts w:ascii="Arial" w:hAnsi="Arial" w:cs="Arial"/>
          <w:color w:val="000000"/>
        </w:rPr>
        <w:t>20</w:t>
      </w:r>
      <w:r w:rsidRPr="00A361E1">
        <w:rPr>
          <w:rFonts w:ascii="Arial" w:hAnsi="Arial" w:cs="Arial"/>
          <w:color w:val="000000"/>
        </w:rPr>
        <w:t>)</w:t>
      </w:r>
      <w:r>
        <w:rPr>
          <w:rFonts w:ascii="Arial" w:hAnsi="Arial" w:cs="Arial"/>
          <w:color w:val="000000"/>
        </w:rPr>
        <w:t>.</w:t>
      </w:r>
      <w:r w:rsidRPr="00A361E1">
        <w:rPr>
          <w:rFonts w:ascii="Arial" w:hAnsi="Arial" w:cs="Arial"/>
          <w:color w:val="000000"/>
        </w:rPr>
        <w:t xml:space="preserve"> El detalle de los dichos derechos de cobro por subvenciones concedidas es como sigue:</w:t>
      </w:r>
    </w:p>
    <w:p w14:paraId="2AF3BC5D" w14:textId="3B6A183B" w:rsidR="00935709" w:rsidRDefault="00935709" w:rsidP="00935709">
      <w:pPr>
        <w:ind w:firstLine="450"/>
        <w:jc w:val="center"/>
        <w:rPr>
          <w:rFonts w:ascii="Arial" w:eastAsia="Courier New" w:hAnsi="Arial" w:cs="Arial"/>
          <w:color w:val="000000"/>
        </w:rPr>
      </w:pPr>
    </w:p>
    <w:p w14:paraId="638E12C6" w14:textId="07762535" w:rsidR="00935709" w:rsidRDefault="00303CCF" w:rsidP="00303CCF">
      <w:pPr>
        <w:ind w:firstLine="450"/>
        <w:rPr>
          <w:rFonts w:ascii="Arial" w:eastAsia="Courier New" w:hAnsi="Arial" w:cs="Arial"/>
          <w:color w:val="000000"/>
        </w:rPr>
      </w:pPr>
      <w:r w:rsidRPr="00303CCF">
        <w:rPr>
          <w:noProof/>
          <w:lang w:eastAsia="es-ES"/>
        </w:rPr>
        <w:drawing>
          <wp:inline distT="0" distB="0" distL="0" distR="0" wp14:anchorId="4F06EAF4" wp14:editId="247C8531">
            <wp:extent cx="3857625" cy="8418961"/>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7625" cy="8418961"/>
                    </a:xfrm>
                    <a:prstGeom prst="rect">
                      <a:avLst/>
                    </a:prstGeom>
                    <a:noFill/>
                    <a:ln>
                      <a:noFill/>
                    </a:ln>
                  </pic:spPr>
                </pic:pic>
              </a:graphicData>
            </a:graphic>
          </wp:inline>
        </w:drawing>
      </w:r>
    </w:p>
    <w:p w14:paraId="5C7331B6" w14:textId="1D8D0ABB" w:rsidR="00935709" w:rsidRPr="00A361E1" w:rsidRDefault="00935709" w:rsidP="00935709">
      <w:pPr>
        <w:spacing w:line="276" w:lineRule="auto"/>
        <w:jc w:val="both"/>
        <w:rPr>
          <w:rFonts w:ascii="Arial" w:eastAsia="Courier New" w:hAnsi="Arial" w:cs="Arial"/>
          <w:color w:val="000000"/>
        </w:rPr>
      </w:pPr>
      <w:r w:rsidRPr="00BA01D4">
        <w:rPr>
          <w:rFonts w:ascii="Arial" w:eastAsia="Courier New" w:hAnsi="Arial" w:cs="Arial"/>
          <w:color w:val="000000"/>
        </w:rPr>
        <w:t xml:space="preserve">Durante el ejercicio </w:t>
      </w:r>
      <w:r w:rsidR="00BE33E8">
        <w:rPr>
          <w:rFonts w:ascii="Arial" w:eastAsia="Courier New" w:hAnsi="Arial" w:cs="Arial"/>
          <w:color w:val="000000"/>
        </w:rPr>
        <w:t xml:space="preserve">no </w:t>
      </w:r>
      <w:r w:rsidRPr="00BA01D4">
        <w:rPr>
          <w:rFonts w:ascii="Arial" w:eastAsia="Courier New" w:hAnsi="Arial" w:cs="Arial"/>
          <w:color w:val="000000"/>
        </w:rPr>
        <w:t>se han reconocido deterioros de créditos (</w:t>
      </w:r>
      <w:r w:rsidR="00BE33E8">
        <w:rPr>
          <w:rFonts w:ascii="Arial" w:eastAsia="Courier New" w:hAnsi="Arial" w:cs="Arial"/>
          <w:color w:val="000000"/>
        </w:rPr>
        <w:t xml:space="preserve">61.318,75 </w:t>
      </w:r>
      <w:r w:rsidRPr="00BA01D4">
        <w:rPr>
          <w:rFonts w:ascii="Arial" w:eastAsia="Courier New" w:hAnsi="Arial" w:cs="Arial"/>
          <w:color w:val="000000"/>
        </w:rPr>
        <w:t>euros en 20</w:t>
      </w:r>
      <w:r w:rsidR="00BE33E8">
        <w:rPr>
          <w:rFonts w:ascii="Arial" w:eastAsia="Courier New" w:hAnsi="Arial" w:cs="Arial"/>
          <w:color w:val="000000"/>
        </w:rPr>
        <w:t>20</w:t>
      </w:r>
      <w:r w:rsidRPr="00BA01D4">
        <w:rPr>
          <w:rFonts w:ascii="Arial" w:eastAsia="Courier New" w:hAnsi="Arial" w:cs="Arial"/>
          <w:color w:val="000000"/>
        </w:rPr>
        <w:t xml:space="preserve">) </w:t>
      </w:r>
      <w:r w:rsidR="00AA4C4C">
        <w:rPr>
          <w:rFonts w:ascii="Arial" w:eastAsia="Courier New" w:hAnsi="Arial" w:cs="Arial"/>
          <w:color w:val="000000"/>
        </w:rPr>
        <w:t xml:space="preserve">revirtiéndose </w:t>
      </w:r>
      <w:r w:rsidRPr="00BA01D4">
        <w:rPr>
          <w:rFonts w:ascii="Arial" w:eastAsia="Courier New" w:hAnsi="Arial" w:cs="Arial"/>
          <w:color w:val="000000"/>
        </w:rPr>
        <w:t>deterioros por cobros prod</w:t>
      </w:r>
      <w:r w:rsidR="007235DE">
        <w:rPr>
          <w:rFonts w:ascii="Arial" w:eastAsia="Courier New" w:hAnsi="Arial" w:cs="Arial"/>
          <w:color w:val="000000"/>
        </w:rPr>
        <w:t>ucidos durante el ejercicio</w:t>
      </w:r>
      <w:r w:rsidR="008962AD">
        <w:rPr>
          <w:rFonts w:ascii="Arial" w:eastAsia="Courier New" w:hAnsi="Arial" w:cs="Arial"/>
          <w:color w:val="000000"/>
        </w:rPr>
        <w:t xml:space="preserve"> </w:t>
      </w:r>
      <w:r w:rsidR="00303CCF">
        <w:rPr>
          <w:rFonts w:ascii="Arial" w:eastAsia="Courier New" w:hAnsi="Arial" w:cs="Arial"/>
          <w:color w:val="000000"/>
        </w:rPr>
        <w:t>por importe de 28.</w:t>
      </w:r>
      <w:r w:rsidR="007031CA">
        <w:rPr>
          <w:rFonts w:ascii="Arial" w:eastAsia="Courier New" w:hAnsi="Arial" w:cs="Arial"/>
          <w:color w:val="000000"/>
        </w:rPr>
        <w:t>201</w:t>
      </w:r>
      <w:r w:rsidR="00303CCF">
        <w:rPr>
          <w:rFonts w:ascii="Arial" w:eastAsia="Courier New" w:hAnsi="Arial" w:cs="Arial"/>
          <w:color w:val="000000"/>
        </w:rPr>
        <w:t>,</w:t>
      </w:r>
      <w:r w:rsidR="007031CA">
        <w:rPr>
          <w:rFonts w:ascii="Arial" w:eastAsia="Courier New" w:hAnsi="Arial" w:cs="Arial"/>
          <w:color w:val="000000"/>
        </w:rPr>
        <w:t>52</w:t>
      </w:r>
      <w:r w:rsidR="00303CCF">
        <w:rPr>
          <w:rFonts w:ascii="Arial" w:eastAsia="Courier New" w:hAnsi="Arial" w:cs="Arial"/>
          <w:color w:val="000000"/>
        </w:rPr>
        <w:t xml:space="preserve"> euros </w:t>
      </w:r>
      <w:r w:rsidRPr="00BA01D4">
        <w:rPr>
          <w:rFonts w:ascii="Arial" w:eastAsia="Courier New" w:hAnsi="Arial" w:cs="Arial"/>
          <w:color w:val="000000"/>
        </w:rPr>
        <w:t>(</w:t>
      </w:r>
      <w:r w:rsidR="00BE33E8">
        <w:rPr>
          <w:rFonts w:ascii="Arial" w:eastAsia="Courier New" w:hAnsi="Arial" w:cs="Arial"/>
          <w:color w:val="000000"/>
        </w:rPr>
        <w:t xml:space="preserve">18.992,74 </w:t>
      </w:r>
      <w:r w:rsidRPr="00BA01D4">
        <w:rPr>
          <w:rFonts w:ascii="Arial" w:eastAsia="Courier New" w:hAnsi="Arial" w:cs="Arial"/>
          <w:color w:val="000000"/>
        </w:rPr>
        <w:t>euros en 20</w:t>
      </w:r>
      <w:r w:rsidR="00BE33E8">
        <w:rPr>
          <w:rFonts w:ascii="Arial" w:eastAsia="Courier New" w:hAnsi="Arial" w:cs="Arial"/>
          <w:color w:val="000000"/>
        </w:rPr>
        <w:t>20</w:t>
      </w:r>
      <w:r w:rsidRPr="00BA01D4">
        <w:rPr>
          <w:rFonts w:ascii="Arial" w:eastAsia="Courier New" w:hAnsi="Arial" w:cs="Arial"/>
          <w:color w:val="000000"/>
        </w:rPr>
        <w:t xml:space="preserve">). </w:t>
      </w:r>
      <w:r w:rsidR="00206302">
        <w:rPr>
          <w:rFonts w:ascii="Arial" w:eastAsia="Courier New" w:hAnsi="Arial" w:cs="Arial"/>
          <w:color w:val="000000"/>
        </w:rPr>
        <w:t xml:space="preserve">El total de traspasos a pérdidas comerciales incobrables ha sido de </w:t>
      </w:r>
      <w:r w:rsidR="007031CA">
        <w:rPr>
          <w:rFonts w:ascii="Arial" w:eastAsia="Courier New" w:hAnsi="Arial" w:cs="Arial"/>
          <w:color w:val="000000"/>
        </w:rPr>
        <w:t>218</w:t>
      </w:r>
      <w:r w:rsidR="0054658B">
        <w:rPr>
          <w:rFonts w:ascii="Arial" w:eastAsia="Courier New" w:hAnsi="Arial" w:cs="Arial"/>
          <w:color w:val="000000"/>
        </w:rPr>
        <w:t>,</w:t>
      </w:r>
      <w:r w:rsidR="007031CA">
        <w:rPr>
          <w:rFonts w:ascii="Arial" w:eastAsia="Courier New" w:hAnsi="Arial" w:cs="Arial"/>
          <w:color w:val="000000"/>
        </w:rPr>
        <w:t>27</w:t>
      </w:r>
      <w:r w:rsidR="00055DB4">
        <w:rPr>
          <w:rFonts w:ascii="Arial" w:eastAsia="Courier New" w:hAnsi="Arial" w:cs="Arial"/>
          <w:color w:val="000000"/>
        </w:rPr>
        <w:t xml:space="preserve"> euros </w:t>
      </w:r>
      <w:r w:rsidR="00206302">
        <w:rPr>
          <w:rFonts w:ascii="Arial" w:eastAsia="Courier New" w:hAnsi="Arial" w:cs="Arial"/>
          <w:color w:val="000000"/>
        </w:rPr>
        <w:t>(</w:t>
      </w:r>
      <w:r w:rsidR="0054658B">
        <w:rPr>
          <w:rFonts w:ascii="Arial" w:eastAsia="Courier New" w:hAnsi="Arial" w:cs="Arial"/>
          <w:color w:val="000000"/>
        </w:rPr>
        <w:t xml:space="preserve">15.332,97 </w:t>
      </w:r>
      <w:r w:rsidR="00055DB4">
        <w:rPr>
          <w:rFonts w:ascii="Arial" w:eastAsia="Courier New" w:hAnsi="Arial" w:cs="Arial"/>
          <w:color w:val="000000"/>
        </w:rPr>
        <w:t xml:space="preserve">euros </w:t>
      </w:r>
      <w:r w:rsidR="00206302">
        <w:rPr>
          <w:rFonts w:ascii="Arial" w:eastAsia="Courier New" w:hAnsi="Arial" w:cs="Arial"/>
          <w:color w:val="000000"/>
        </w:rPr>
        <w:t>en 20</w:t>
      </w:r>
      <w:r w:rsidR="0054658B">
        <w:rPr>
          <w:rFonts w:ascii="Arial" w:eastAsia="Courier New" w:hAnsi="Arial" w:cs="Arial"/>
          <w:color w:val="000000"/>
        </w:rPr>
        <w:t>20</w:t>
      </w:r>
      <w:r w:rsidR="00206302">
        <w:rPr>
          <w:rFonts w:ascii="Arial" w:eastAsia="Courier New" w:hAnsi="Arial" w:cs="Arial"/>
          <w:color w:val="000000"/>
        </w:rPr>
        <w:t xml:space="preserve">). </w:t>
      </w:r>
      <w:r w:rsidRPr="00BA01D4">
        <w:rPr>
          <w:rFonts w:ascii="Arial" w:eastAsia="Courier New" w:hAnsi="Arial" w:cs="Arial"/>
          <w:color w:val="000000"/>
        </w:rPr>
        <w:t xml:space="preserve">El total con deterioro de valor reconocido al cierre es de </w:t>
      </w:r>
      <w:r w:rsidR="00303CCF">
        <w:rPr>
          <w:rFonts w:ascii="Arial" w:eastAsia="Courier New" w:hAnsi="Arial" w:cs="Arial"/>
          <w:color w:val="000000"/>
        </w:rPr>
        <w:t>61</w:t>
      </w:r>
      <w:r w:rsidR="008962AD">
        <w:rPr>
          <w:rFonts w:ascii="Arial" w:eastAsia="Courier New" w:hAnsi="Arial" w:cs="Arial"/>
          <w:color w:val="000000"/>
        </w:rPr>
        <w:t>.</w:t>
      </w:r>
      <w:r w:rsidR="007031CA">
        <w:rPr>
          <w:rFonts w:ascii="Arial" w:eastAsia="Courier New" w:hAnsi="Arial" w:cs="Arial"/>
          <w:color w:val="000000"/>
        </w:rPr>
        <w:t>465</w:t>
      </w:r>
      <w:r w:rsidR="008962AD">
        <w:rPr>
          <w:rFonts w:ascii="Arial" w:eastAsia="Courier New" w:hAnsi="Arial" w:cs="Arial"/>
          <w:color w:val="000000"/>
        </w:rPr>
        <w:t>,</w:t>
      </w:r>
      <w:r w:rsidR="007031CA">
        <w:rPr>
          <w:rFonts w:ascii="Arial" w:eastAsia="Courier New" w:hAnsi="Arial" w:cs="Arial"/>
          <w:color w:val="000000"/>
        </w:rPr>
        <w:t>23</w:t>
      </w:r>
      <w:r w:rsidRPr="00BA01D4">
        <w:rPr>
          <w:rFonts w:ascii="Arial" w:eastAsia="Courier New" w:hAnsi="Arial" w:cs="Arial"/>
          <w:color w:val="000000"/>
        </w:rPr>
        <w:t xml:space="preserve"> euros (</w:t>
      </w:r>
      <w:r w:rsidR="0054658B">
        <w:rPr>
          <w:rFonts w:ascii="Arial" w:eastAsia="Courier New" w:hAnsi="Arial" w:cs="Arial"/>
          <w:color w:val="000000"/>
        </w:rPr>
        <w:t>89.885,02</w:t>
      </w:r>
      <w:r w:rsidR="0054658B" w:rsidRPr="00BA01D4">
        <w:rPr>
          <w:rFonts w:ascii="Arial" w:eastAsia="Courier New" w:hAnsi="Arial" w:cs="Arial"/>
          <w:color w:val="000000"/>
        </w:rPr>
        <w:t xml:space="preserve"> </w:t>
      </w:r>
      <w:r w:rsidRPr="00BA01D4">
        <w:rPr>
          <w:rFonts w:ascii="Arial" w:eastAsia="Courier New" w:hAnsi="Arial" w:cs="Arial"/>
          <w:color w:val="000000"/>
        </w:rPr>
        <w:t>en 20</w:t>
      </w:r>
      <w:r w:rsidR="0054658B">
        <w:rPr>
          <w:rFonts w:ascii="Arial" w:eastAsia="Courier New" w:hAnsi="Arial" w:cs="Arial"/>
          <w:color w:val="000000"/>
        </w:rPr>
        <w:t>20</w:t>
      </w:r>
      <w:r w:rsidRPr="00BA01D4">
        <w:rPr>
          <w:rFonts w:ascii="Arial" w:eastAsia="Courier New" w:hAnsi="Arial" w:cs="Arial"/>
          <w:color w:val="000000"/>
        </w:rPr>
        <w:t>).</w:t>
      </w:r>
    </w:p>
    <w:p w14:paraId="4A46EFA7" w14:textId="77777777" w:rsidR="00935709" w:rsidRDefault="00935709" w:rsidP="00935709">
      <w:pPr>
        <w:spacing w:line="276" w:lineRule="auto"/>
        <w:jc w:val="both"/>
        <w:rPr>
          <w:rFonts w:ascii="Arial" w:eastAsia="Courier New" w:hAnsi="Arial" w:cs="Arial"/>
          <w:b/>
          <w:bCs/>
          <w:color w:val="000000"/>
        </w:rPr>
      </w:pPr>
    </w:p>
    <w:p w14:paraId="1E64C006" w14:textId="77777777" w:rsidR="00935709" w:rsidRDefault="00935709" w:rsidP="00935709">
      <w:pPr>
        <w:spacing w:line="276" w:lineRule="auto"/>
        <w:jc w:val="both"/>
        <w:rPr>
          <w:rFonts w:ascii="Arial" w:eastAsia="Courier New" w:hAnsi="Arial" w:cs="Arial"/>
          <w:b/>
          <w:bCs/>
          <w:color w:val="000000"/>
        </w:rPr>
      </w:pPr>
      <w:r w:rsidRPr="00903239">
        <w:rPr>
          <w:rFonts w:ascii="Arial" w:eastAsia="Courier New" w:hAnsi="Arial" w:cs="Arial"/>
          <w:b/>
          <w:bCs/>
          <w:color w:val="000000"/>
        </w:rPr>
        <w:t>Información sobre la naturaleza y el nivel de riesgo procedente de instrumentos financieros</w:t>
      </w:r>
      <w:r>
        <w:rPr>
          <w:rFonts w:ascii="Arial" w:eastAsia="Courier New" w:hAnsi="Arial" w:cs="Arial"/>
          <w:b/>
          <w:bCs/>
          <w:color w:val="000000"/>
        </w:rPr>
        <w:t xml:space="preserve"> (información aplicable también a la nota sobre pasivos financieros)</w:t>
      </w:r>
    </w:p>
    <w:p w14:paraId="1A275E4E" w14:textId="77777777" w:rsidR="00935709" w:rsidRDefault="00935709" w:rsidP="00935709">
      <w:pPr>
        <w:spacing w:line="276" w:lineRule="auto"/>
        <w:jc w:val="both"/>
        <w:rPr>
          <w:rFonts w:ascii="Arial" w:eastAsia="Courier New" w:hAnsi="Arial" w:cs="Arial"/>
          <w:bCs/>
          <w:color w:val="000000"/>
        </w:rPr>
      </w:pPr>
    </w:p>
    <w:p w14:paraId="73598BAF"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4D509F00" w14:textId="77777777" w:rsidR="00935709" w:rsidRPr="00CA63F6" w:rsidRDefault="00935709" w:rsidP="00935709">
      <w:pPr>
        <w:spacing w:line="276" w:lineRule="auto"/>
        <w:jc w:val="both"/>
        <w:rPr>
          <w:rFonts w:ascii="Arial" w:eastAsia="Courier New" w:hAnsi="Arial" w:cs="Arial"/>
          <w:bCs/>
          <w:color w:val="000000"/>
        </w:rPr>
      </w:pPr>
    </w:p>
    <w:p w14:paraId="28F0A888"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 xml:space="preserve">La gestión del riesgo está controlada por el Departamento de Financiero de la Entidad que identifica, evalúa y cubre los riesgos financieros con arreglo a las directrices emitidas por </w:t>
      </w:r>
      <w:r>
        <w:rPr>
          <w:rFonts w:ascii="Arial" w:eastAsia="Courier New" w:hAnsi="Arial" w:cs="Arial"/>
          <w:bCs/>
          <w:color w:val="000000"/>
        </w:rPr>
        <w:t>el Patronato</w:t>
      </w:r>
      <w:r w:rsidRPr="00CA63F6">
        <w:rPr>
          <w:rFonts w:ascii="Arial" w:eastAsia="Courier New" w:hAnsi="Arial" w:cs="Arial"/>
          <w:bCs/>
          <w:color w:val="000000"/>
        </w:rPr>
        <w:t xml:space="preserve">. </w:t>
      </w:r>
      <w:r>
        <w:rPr>
          <w:rFonts w:ascii="Arial" w:eastAsia="Courier New" w:hAnsi="Arial" w:cs="Arial"/>
          <w:bCs/>
          <w:color w:val="000000"/>
        </w:rPr>
        <w:t xml:space="preserve">El Patronato </w:t>
      </w:r>
      <w:r w:rsidRPr="00CA63F6">
        <w:rPr>
          <w:rFonts w:ascii="Arial" w:eastAsia="Courier New" w:hAnsi="Arial" w:cs="Arial"/>
          <w:bCs/>
          <w:color w:val="000000"/>
        </w:rPr>
        <w:t>proporciona directrices para la gestión del riesgo global, así como para áreas concretas como riesgo de tipo de interés, riesgo de liquidez e inversión del exceso de liquidez.</w:t>
      </w:r>
    </w:p>
    <w:p w14:paraId="337E219B" w14:textId="77777777" w:rsidR="00935709" w:rsidRPr="00CA63F6" w:rsidRDefault="00935709" w:rsidP="00935709">
      <w:pPr>
        <w:spacing w:line="276" w:lineRule="auto"/>
        <w:jc w:val="both"/>
        <w:rPr>
          <w:rFonts w:ascii="Arial" w:eastAsia="Courier New" w:hAnsi="Arial" w:cs="Arial"/>
          <w:bCs/>
          <w:color w:val="000000"/>
        </w:rPr>
      </w:pPr>
    </w:p>
    <w:p w14:paraId="08DBF3A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a).</w:t>
      </w:r>
      <w:r w:rsidRPr="00CA63F6">
        <w:rPr>
          <w:rFonts w:ascii="Arial" w:eastAsia="Courier New" w:hAnsi="Arial" w:cs="Arial"/>
          <w:bCs/>
          <w:color w:val="000000"/>
        </w:rPr>
        <w:t xml:space="preserve"> Riesgo de mercado</w:t>
      </w:r>
    </w:p>
    <w:p w14:paraId="791E236E" w14:textId="77777777" w:rsidR="00935709" w:rsidRPr="00CA63F6" w:rsidRDefault="00935709" w:rsidP="00935709">
      <w:pPr>
        <w:spacing w:line="276" w:lineRule="auto"/>
        <w:jc w:val="both"/>
        <w:rPr>
          <w:rFonts w:ascii="Arial" w:eastAsia="Courier New" w:hAnsi="Arial" w:cs="Arial"/>
          <w:bCs/>
          <w:color w:val="000000"/>
        </w:rPr>
      </w:pPr>
    </w:p>
    <w:p w14:paraId="144218CB" w14:textId="60EC3A9D" w:rsidR="00935709" w:rsidRPr="00CA63F6" w:rsidRDefault="00935709" w:rsidP="00935709">
      <w:pPr>
        <w:spacing w:line="276" w:lineRule="auto"/>
        <w:jc w:val="both"/>
        <w:rPr>
          <w:rFonts w:ascii="Arial" w:eastAsia="Courier New" w:hAnsi="Arial" w:cs="Arial"/>
          <w:bCs/>
          <w:color w:val="000000"/>
        </w:rPr>
      </w:pPr>
      <w:r>
        <w:rPr>
          <w:rFonts w:ascii="Arial" w:eastAsia="Courier New" w:hAnsi="Arial" w:cs="Arial"/>
          <w:bCs/>
          <w:color w:val="000000"/>
        </w:rPr>
        <w:t>La</w:t>
      </w:r>
      <w:r w:rsidRPr="00CA63F6">
        <w:rPr>
          <w:rFonts w:ascii="Arial" w:eastAsia="Courier New" w:hAnsi="Arial" w:cs="Arial"/>
          <w:bCs/>
          <w:color w:val="000000"/>
        </w:rPr>
        <w:t xml:space="preserve"> Entidad posee activos remunerados </w:t>
      </w:r>
      <w:r>
        <w:rPr>
          <w:rFonts w:ascii="Arial" w:eastAsia="Courier New" w:hAnsi="Arial" w:cs="Arial"/>
          <w:bCs/>
          <w:color w:val="000000"/>
        </w:rPr>
        <w:t>a cierre del ejercicio</w:t>
      </w:r>
      <w:r w:rsidRPr="00CA63F6">
        <w:rPr>
          <w:rFonts w:ascii="Arial" w:eastAsia="Courier New" w:hAnsi="Arial" w:cs="Arial"/>
          <w:bCs/>
          <w:color w:val="000000"/>
        </w:rPr>
        <w:t xml:space="preserve"> </w:t>
      </w:r>
      <w:r w:rsidR="00AA4C4C">
        <w:rPr>
          <w:rFonts w:ascii="Arial" w:eastAsia="Courier New" w:hAnsi="Arial" w:cs="Arial"/>
          <w:bCs/>
          <w:color w:val="000000"/>
        </w:rPr>
        <w:t xml:space="preserve">por importe de </w:t>
      </w:r>
      <w:r w:rsidR="0054658B">
        <w:rPr>
          <w:rFonts w:ascii="Arial" w:eastAsia="Courier New" w:hAnsi="Arial" w:cs="Arial"/>
          <w:bCs/>
          <w:color w:val="000000"/>
        </w:rPr>
        <w:t>2</w:t>
      </w:r>
      <w:r w:rsidR="00AA4C4C">
        <w:rPr>
          <w:rFonts w:ascii="Arial" w:eastAsia="Courier New" w:hAnsi="Arial" w:cs="Arial"/>
          <w:bCs/>
          <w:color w:val="000000"/>
        </w:rPr>
        <w:t>.</w:t>
      </w:r>
      <w:r w:rsidR="0054658B">
        <w:rPr>
          <w:rFonts w:ascii="Arial" w:eastAsia="Courier New" w:hAnsi="Arial" w:cs="Arial"/>
          <w:bCs/>
          <w:color w:val="000000"/>
        </w:rPr>
        <w:t>5</w:t>
      </w:r>
      <w:r w:rsidR="00AA4C4C">
        <w:rPr>
          <w:rFonts w:ascii="Arial" w:eastAsia="Courier New" w:hAnsi="Arial" w:cs="Arial"/>
          <w:bCs/>
          <w:color w:val="000000"/>
        </w:rPr>
        <w:t>00.000</w:t>
      </w:r>
      <w:r w:rsidR="00055DB4">
        <w:rPr>
          <w:rFonts w:ascii="Arial" w:eastAsia="Courier New" w:hAnsi="Arial" w:cs="Arial"/>
          <w:bCs/>
          <w:color w:val="000000"/>
        </w:rPr>
        <w:t>,00</w:t>
      </w:r>
      <w:r w:rsidR="00AA4C4C">
        <w:rPr>
          <w:rFonts w:ascii="Arial" w:eastAsia="Courier New" w:hAnsi="Arial" w:cs="Arial"/>
          <w:bCs/>
          <w:color w:val="000000"/>
        </w:rPr>
        <w:t xml:space="preserve"> euros </w:t>
      </w:r>
      <w:r w:rsidRPr="00CA63F6">
        <w:rPr>
          <w:rFonts w:ascii="Arial" w:eastAsia="Courier New" w:hAnsi="Arial" w:cs="Arial"/>
          <w:bCs/>
          <w:color w:val="000000"/>
        </w:rPr>
        <w:t>(</w:t>
      </w:r>
      <w:r w:rsidR="00055DB4">
        <w:rPr>
          <w:rFonts w:ascii="Arial" w:eastAsia="Courier New" w:hAnsi="Arial" w:cs="Arial"/>
          <w:bCs/>
          <w:color w:val="000000"/>
        </w:rPr>
        <w:t xml:space="preserve">1.000.000,00 </w:t>
      </w:r>
      <w:r>
        <w:rPr>
          <w:rFonts w:ascii="Arial" w:eastAsia="Courier New" w:hAnsi="Arial" w:cs="Arial"/>
          <w:bCs/>
          <w:color w:val="000000"/>
        </w:rPr>
        <w:t xml:space="preserve">euros en </w:t>
      </w:r>
      <w:r w:rsidRPr="00CA63F6">
        <w:rPr>
          <w:rFonts w:ascii="Arial" w:eastAsia="Courier New" w:hAnsi="Arial" w:cs="Arial"/>
          <w:bCs/>
          <w:color w:val="000000"/>
        </w:rPr>
        <w:t>20</w:t>
      </w:r>
      <w:r w:rsidR="0054658B">
        <w:rPr>
          <w:rFonts w:ascii="Arial" w:eastAsia="Courier New" w:hAnsi="Arial" w:cs="Arial"/>
          <w:bCs/>
          <w:color w:val="000000"/>
        </w:rPr>
        <w:t>20</w:t>
      </w:r>
      <w:r w:rsidR="00AA4C4C">
        <w:rPr>
          <w:rFonts w:ascii="Arial" w:eastAsia="Courier New" w:hAnsi="Arial" w:cs="Arial"/>
          <w:bCs/>
          <w:color w:val="000000"/>
        </w:rPr>
        <w:t>)</w:t>
      </w:r>
      <w:r w:rsidRPr="00CA63F6">
        <w:rPr>
          <w:rFonts w:ascii="Arial" w:eastAsia="Courier New" w:hAnsi="Arial" w:cs="Arial"/>
          <w:bCs/>
          <w:color w:val="000000"/>
        </w:rPr>
        <w:t xml:space="preserve">, </w:t>
      </w:r>
      <w:r>
        <w:rPr>
          <w:rFonts w:ascii="Arial" w:eastAsia="Courier New" w:hAnsi="Arial" w:cs="Arial"/>
          <w:bCs/>
          <w:color w:val="000000"/>
        </w:rPr>
        <w:t>dichos activos mantenidos</w:t>
      </w:r>
      <w:r w:rsidRPr="00CA63F6">
        <w:rPr>
          <w:rFonts w:ascii="Arial" w:eastAsia="Courier New" w:hAnsi="Arial" w:cs="Arial"/>
          <w:bCs/>
          <w:color w:val="000000"/>
        </w:rPr>
        <w:t xml:space="preserve"> en imposiciones bancarias y similares </w:t>
      </w:r>
      <w:r>
        <w:rPr>
          <w:rFonts w:ascii="Arial" w:eastAsia="Courier New" w:hAnsi="Arial" w:cs="Arial"/>
          <w:bCs/>
          <w:color w:val="000000"/>
        </w:rPr>
        <w:t xml:space="preserve">estaban </w:t>
      </w:r>
      <w:r w:rsidRPr="00CA63F6">
        <w:rPr>
          <w:rFonts w:ascii="Arial" w:eastAsia="Courier New" w:hAnsi="Arial" w:cs="Arial"/>
          <w:bCs/>
          <w:color w:val="000000"/>
        </w:rPr>
        <w:t xml:space="preserve">remunerados a tipos normales en el mercado. No obstante, los ingresos y los flujos de efectivo de sus actividades de explotación son bastante independientes respecto de las variaciones en los tipos de interés de mercado. </w:t>
      </w:r>
    </w:p>
    <w:p w14:paraId="46BDD187" w14:textId="77777777" w:rsidR="00935709" w:rsidRDefault="00935709" w:rsidP="00935709">
      <w:pPr>
        <w:spacing w:line="276" w:lineRule="auto"/>
        <w:jc w:val="both"/>
        <w:rPr>
          <w:rFonts w:ascii="Arial" w:eastAsia="Courier New" w:hAnsi="Arial" w:cs="Arial"/>
          <w:bCs/>
          <w:color w:val="000000"/>
        </w:rPr>
      </w:pPr>
    </w:p>
    <w:p w14:paraId="7B1C0134" w14:textId="6F0FC400" w:rsidR="00935709" w:rsidRDefault="00935709" w:rsidP="00935709">
      <w:pPr>
        <w:spacing w:line="276" w:lineRule="auto"/>
        <w:jc w:val="both"/>
        <w:rPr>
          <w:rFonts w:ascii="Arial" w:eastAsia="Courier New" w:hAnsi="Arial" w:cs="Arial"/>
          <w:color w:val="000000"/>
        </w:rPr>
      </w:pPr>
      <w:r w:rsidRPr="00903239">
        <w:rPr>
          <w:rFonts w:ascii="Arial" w:eastAsia="Courier New" w:hAnsi="Arial" w:cs="Arial"/>
          <w:color w:val="000000"/>
        </w:rPr>
        <w:t>El riesgo de tipo de interés de la Entidad surge principalmente de los recursos ajenos a largo plazo.  Los recursos ajenos emitidos a tipos variables exponen a la Entidad a riesgo de tipo de interés de los flujos de efectivo</w:t>
      </w:r>
      <w:r w:rsidR="00055DB4">
        <w:rPr>
          <w:rFonts w:ascii="Arial" w:eastAsia="Courier New" w:hAnsi="Arial" w:cs="Arial"/>
          <w:color w:val="000000"/>
        </w:rPr>
        <w:t>.  Durante 202</w:t>
      </w:r>
      <w:r w:rsidR="0054658B">
        <w:rPr>
          <w:rFonts w:ascii="Arial" w:eastAsia="Courier New" w:hAnsi="Arial" w:cs="Arial"/>
          <w:color w:val="000000"/>
        </w:rPr>
        <w:t>1</w:t>
      </w:r>
      <w:r w:rsidRPr="00903239">
        <w:rPr>
          <w:rFonts w:ascii="Arial" w:eastAsia="Courier New" w:hAnsi="Arial" w:cs="Arial"/>
          <w:color w:val="000000"/>
        </w:rPr>
        <w:t xml:space="preserve">, </w:t>
      </w:r>
      <w:r>
        <w:rPr>
          <w:rFonts w:ascii="Arial" w:eastAsia="Courier New" w:hAnsi="Arial" w:cs="Arial"/>
          <w:color w:val="000000"/>
        </w:rPr>
        <w:t xml:space="preserve">no existen </w:t>
      </w:r>
      <w:r w:rsidRPr="00903239">
        <w:rPr>
          <w:rFonts w:ascii="Arial" w:eastAsia="Courier New" w:hAnsi="Arial" w:cs="Arial"/>
          <w:color w:val="000000"/>
        </w:rPr>
        <w:t>recursos ajenos de la Entidad a tipo de interés variable.</w:t>
      </w:r>
    </w:p>
    <w:p w14:paraId="7C672DEF" w14:textId="77777777" w:rsidR="00935709" w:rsidRDefault="00935709" w:rsidP="00935709">
      <w:pPr>
        <w:spacing w:line="276" w:lineRule="auto"/>
        <w:jc w:val="both"/>
        <w:rPr>
          <w:rFonts w:ascii="Arial" w:eastAsia="Courier New" w:hAnsi="Arial" w:cs="Arial"/>
          <w:bCs/>
          <w:color w:val="000000"/>
        </w:rPr>
      </w:pPr>
    </w:p>
    <w:p w14:paraId="1D5A2861"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b).</w:t>
      </w:r>
      <w:r>
        <w:rPr>
          <w:rFonts w:ascii="Arial" w:eastAsia="Courier New" w:hAnsi="Arial" w:cs="Arial"/>
          <w:bCs/>
          <w:color w:val="000000"/>
        </w:rPr>
        <w:t xml:space="preserve"> </w:t>
      </w:r>
      <w:r w:rsidRPr="00CA63F6">
        <w:rPr>
          <w:rFonts w:ascii="Arial" w:eastAsia="Courier New" w:hAnsi="Arial" w:cs="Arial"/>
          <w:bCs/>
          <w:color w:val="000000"/>
        </w:rPr>
        <w:t>Riesgo de crédito</w:t>
      </w:r>
    </w:p>
    <w:p w14:paraId="26CBE323" w14:textId="77777777" w:rsidR="00935709" w:rsidRPr="00CA63F6" w:rsidRDefault="00935709" w:rsidP="00935709">
      <w:pPr>
        <w:spacing w:line="276" w:lineRule="auto"/>
        <w:jc w:val="both"/>
        <w:rPr>
          <w:rFonts w:ascii="Arial" w:eastAsia="Courier New" w:hAnsi="Arial" w:cs="Arial"/>
          <w:bCs/>
          <w:color w:val="000000"/>
        </w:rPr>
      </w:pPr>
    </w:p>
    <w:p w14:paraId="76D57DA5" w14:textId="77777777"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surge de efectivo y equivalentes al efectivo, instrumentos financieros derivados y depósitos con banc</w:t>
      </w:r>
      <w:r w:rsidRPr="00FC2E28">
        <w:rPr>
          <w:rFonts w:ascii="Arial" w:eastAsia="Courier New" w:hAnsi="Arial" w:cs="Arial"/>
          <w:bCs/>
          <w:color w:val="000000"/>
        </w:rPr>
        <w:t>os e instituciones financieras</w:t>
      </w:r>
      <w:r>
        <w:rPr>
          <w:rFonts w:ascii="Arial" w:eastAsia="Courier New" w:hAnsi="Arial" w:cs="Arial"/>
          <w:bCs/>
          <w:color w:val="000000"/>
        </w:rPr>
        <w:t xml:space="preserve"> </w:t>
      </w:r>
      <w:r w:rsidRPr="00CA63F6">
        <w:rPr>
          <w:rFonts w:ascii="Arial" w:eastAsia="Courier New" w:hAnsi="Arial" w:cs="Arial"/>
          <w:bCs/>
          <w:color w:val="000000"/>
        </w:rPr>
        <w:t xml:space="preserve">y </w:t>
      </w:r>
      <w:r>
        <w:rPr>
          <w:rFonts w:ascii="Arial" w:eastAsia="Courier New" w:hAnsi="Arial" w:cs="Arial"/>
          <w:bCs/>
          <w:color w:val="000000"/>
        </w:rPr>
        <w:t xml:space="preserve">de </w:t>
      </w:r>
      <w:r w:rsidRPr="00CA63F6">
        <w:rPr>
          <w:rFonts w:ascii="Arial" w:eastAsia="Courier New" w:hAnsi="Arial" w:cs="Arial"/>
          <w:bCs/>
          <w:color w:val="000000"/>
        </w:rPr>
        <w:t xml:space="preserve">clientes, incluyendo cuentas a cobrar pendientes y transacciones comprometidas.  </w:t>
      </w:r>
    </w:p>
    <w:p w14:paraId="77420B2A" w14:textId="77777777" w:rsidR="00935709" w:rsidRPr="00CA63F6" w:rsidRDefault="00935709" w:rsidP="00935709">
      <w:pPr>
        <w:spacing w:line="276" w:lineRule="auto"/>
        <w:jc w:val="both"/>
        <w:rPr>
          <w:rFonts w:ascii="Arial" w:eastAsia="Courier New" w:hAnsi="Arial" w:cs="Arial"/>
          <w:bCs/>
          <w:color w:val="000000"/>
        </w:rPr>
      </w:pPr>
    </w:p>
    <w:p w14:paraId="3BB33D93" w14:textId="15B0EC09" w:rsidR="00935709" w:rsidRPr="00CA63F6"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El riesgo de crédito está gestionado por control de crédito que evalúa la calidad crediticia de los clientes, teniendo en cuenta su posición financiera, la experi</w:t>
      </w:r>
      <w:r w:rsidRPr="00FC2E28">
        <w:rPr>
          <w:rFonts w:ascii="Arial" w:eastAsia="Courier New" w:hAnsi="Arial" w:cs="Arial"/>
          <w:bCs/>
          <w:color w:val="000000"/>
        </w:rPr>
        <w:t>encia pasada y otros factores</w:t>
      </w:r>
      <w:r w:rsidRPr="00CA63F6">
        <w:rPr>
          <w:rFonts w:ascii="Arial" w:eastAsia="Courier New" w:hAnsi="Arial" w:cs="Arial"/>
          <w:bCs/>
          <w:color w:val="000000"/>
        </w:rPr>
        <w:t xml:space="preserve"> Regularmente se hace un seguimiento de la utilizac</w:t>
      </w:r>
      <w:r w:rsidR="0054658B">
        <w:rPr>
          <w:rFonts w:ascii="Arial" w:eastAsia="Courier New" w:hAnsi="Arial" w:cs="Arial"/>
          <w:bCs/>
          <w:color w:val="000000"/>
        </w:rPr>
        <w:t xml:space="preserve">ión de los límites de crédito. </w:t>
      </w:r>
    </w:p>
    <w:p w14:paraId="664DF8DB" w14:textId="77777777" w:rsidR="00935709" w:rsidRPr="00CA63F6" w:rsidRDefault="00935709" w:rsidP="00935709">
      <w:pPr>
        <w:spacing w:line="276" w:lineRule="auto"/>
        <w:jc w:val="both"/>
        <w:rPr>
          <w:rFonts w:ascii="Arial" w:eastAsia="Courier New" w:hAnsi="Arial" w:cs="Arial"/>
          <w:bCs/>
          <w:color w:val="000000"/>
        </w:rPr>
      </w:pPr>
    </w:p>
    <w:p w14:paraId="5850DC33" w14:textId="0903CCAE" w:rsidR="00935709"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Durante el ejercicio 20</w:t>
      </w:r>
      <w:r w:rsidR="00055DB4">
        <w:rPr>
          <w:rFonts w:ascii="Arial" w:eastAsia="Courier New" w:hAnsi="Arial" w:cs="Arial"/>
          <w:bCs/>
          <w:color w:val="000000"/>
        </w:rPr>
        <w:t>2</w:t>
      </w:r>
      <w:r w:rsidR="0054658B">
        <w:rPr>
          <w:rFonts w:ascii="Arial" w:eastAsia="Courier New" w:hAnsi="Arial" w:cs="Arial"/>
          <w:bCs/>
          <w:color w:val="000000"/>
        </w:rPr>
        <w:t>1</w:t>
      </w:r>
      <w:r w:rsidRPr="00CA63F6">
        <w:rPr>
          <w:rFonts w:ascii="Arial" w:eastAsia="Courier New" w:hAnsi="Arial" w:cs="Arial"/>
          <w:bCs/>
          <w:color w:val="000000"/>
        </w:rPr>
        <w:t>, en general, no se excedieron los límites de crédito, y la Dirección de la Entidad no espera que se produzcan pérdidas significativas en este ámbito.</w:t>
      </w:r>
    </w:p>
    <w:p w14:paraId="311C66EC" w14:textId="77777777" w:rsidR="00935709" w:rsidRPr="00CA63F6" w:rsidRDefault="00935709" w:rsidP="00935709">
      <w:pPr>
        <w:spacing w:line="276" w:lineRule="auto"/>
        <w:jc w:val="both"/>
        <w:rPr>
          <w:rFonts w:ascii="Arial" w:eastAsia="Courier New" w:hAnsi="Arial" w:cs="Arial"/>
          <w:bCs/>
          <w:color w:val="000000"/>
        </w:rPr>
      </w:pPr>
    </w:p>
    <w:p w14:paraId="29A52FC5" w14:textId="77777777" w:rsidR="00935709" w:rsidRPr="00CA63F6" w:rsidRDefault="00935709" w:rsidP="00935709">
      <w:pPr>
        <w:spacing w:line="276" w:lineRule="auto"/>
        <w:jc w:val="both"/>
        <w:rPr>
          <w:rFonts w:ascii="Arial" w:eastAsia="Courier New" w:hAnsi="Arial" w:cs="Arial"/>
          <w:bCs/>
          <w:color w:val="000000"/>
        </w:rPr>
      </w:pPr>
      <w:r w:rsidRPr="00FC2E28">
        <w:rPr>
          <w:rFonts w:ascii="Arial" w:eastAsia="Courier New" w:hAnsi="Arial" w:cs="Arial"/>
          <w:bCs/>
          <w:color w:val="000000"/>
        </w:rPr>
        <w:t>c).</w:t>
      </w:r>
      <w:r>
        <w:rPr>
          <w:rFonts w:ascii="Arial" w:eastAsia="Courier New" w:hAnsi="Arial" w:cs="Arial"/>
          <w:bCs/>
          <w:color w:val="000000"/>
        </w:rPr>
        <w:t xml:space="preserve"> </w:t>
      </w:r>
      <w:r w:rsidRPr="00CA63F6">
        <w:rPr>
          <w:rFonts w:ascii="Arial" w:eastAsia="Courier New" w:hAnsi="Arial" w:cs="Arial"/>
          <w:bCs/>
          <w:color w:val="000000"/>
        </w:rPr>
        <w:t>Riesgo de liquidez</w:t>
      </w:r>
    </w:p>
    <w:p w14:paraId="41266FB5" w14:textId="77777777" w:rsidR="00935709" w:rsidRPr="00CA63F6" w:rsidRDefault="00935709" w:rsidP="00935709">
      <w:pPr>
        <w:spacing w:line="276" w:lineRule="auto"/>
        <w:jc w:val="both"/>
        <w:rPr>
          <w:rFonts w:ascii="Arial" w:eastAsia="Courier New" w:hAnsi="Arial" w:cs="Arial"/>
          <w:bCs/>
          <w:color w:val="000000"/>
        </w:rPr>
      </w:pPr>
    </w:p>
    <w:p w14:paraId="7A98561B" w14:textId="77777777" w:rsidR="00935709" w:rsidRDefault="00935709" w:rsidP="00935709">
      <w:pPr>
        <w:spacing w:line="276" w:lineRule="auto"/>
        <w:jc w:val="both"/>
        <w:rPr>
          <w:rFonts w:ascii="Arial" w:eastAsia="Courier New" w:hAnsi="Arial" w:cs="Arial"/>
          <w:bCs/>
          <w:color w:val="000000"/>
        </w:rPr>
      </w:pPr>
      <w:r w:rsidRPr="00CA63F6">
        <w:rPr>
          <w:rFonts w:ascii="Arial" w:eastAsia="Courier New" w:hAnsi="Arial" w:cs="Arial"/>
          <w:bCs/>
          <w:color w:val="000000"/>
        </w:rPr>
        <w:t>Una gestión prudente del riesgo de liquidez implica el mantenimiento de efectivo y valores negociables suficientes, la disponibilidad de financiación mediante un importe suficiente de facilidades de crédito comprometidas y tener capacidad para liquidar posiciones de mercado</w:t>
      </w:r>
      <w:r>
        <w:rPr>
          <w:rFonts w:ascii="Arial" w:eastAsia="Courier New" w:hAnsi="Arial" w:cs="Arial"/>
          <w:bCs/>
          <w:color w:val="000000"/>
        </w:rPr>
        <w:t xml:space="preserve">. </w:t>
      </w:r>
      <w:r w:rsidRPr="00CA63F6">
        <w:rPr>
          <w:rFonts w:ascii="Arial" w:eastAsia="Courier New" w:hAnsi="Arial" w:cs="Arial"/>
          <w:bCs/>
          <w:color w:val="000000"/>
        </w:rPr>
        <w:t xml:space="preserve">Dado el carácter dinámico del negocio. La Dirección realiza un seguimiento de las previsiones de la reserva de liquidez de la Entidad en función de los flujos de efectivo esperados. </w:t>
      </w:r>
    </w:p>
    <w:p w14:paraId="412C4477" w14:textId="77777777" w:rsidR="00935709" w:rsidRDefault="00935709" w:rsidP="00935709">
      <w:pPr>
        <w:spacing w:line="276" w:lineRule="auto"/>
        <w:jc w:val="both"/>
        <w:rPr>
          <w:rFonts w:ascii="Arial" w:eastAsia="Courier New" w:hAnsi="Arial" w:cs="Arial"/>
          <w:bCs/>
          <w:color w:val="000000"/>
        </w:rPr>
      </w:pPr>
    </w:p>
    <w:p w14:paraId="5A4B7068" w14:textId="77777777" w:rsidR="00935709" w:rsidRPr="00A361E1" w:rsidRDefault="00935709" w:rsidP="0058640B">
      <w:pPr>
        <w:spacing w:line="276" w:lineRule="auto"/>
        <w:jc w:val="both"/>
        <w:outlineLvl w:val="1"/>
        <w:rPr>
          <w:rFonts w:ascii="Arial" w:eastAsia="Courier New" w:hAnsi="Arial" w:cs="Arial"/>
          <w:b/>
          <w:bCs/>
          <w:color w:val="000000"/>
        </w:rPr>
      </w:pPr>
      <w:bookmarkStart w:id="21" w:name="_Toc105099247"/>
      <w:r w:rsidRPr="00A361E1">
        <w:rPr>
          <w:rFonts w:ascii="Arial" w:eastAsia="Courier New" w:hAnsi="Arial" w:cs="Arial"/>
          <w:b/>
          <w:bCs/>
          <w:color w:val="000000"/>
        </w:rPr>
        <w:t>9. PASIVOS FINANCIEROS POR CATEGORÍAS</w:t>
      </w:r>
      <w:bookmarkEnd w:id="21"/>
    </w:p>
    <w:p w14:paraId="6DE56F5B" w14:textId="159DA5A6" w:rsidR="006A360D" w:rsidRDefault="006A360D" w:rsidP="006A360D">
      <w:pPr>
        <w:keepLines/>
        <w:widowControl w:val="0"/>
        <w:autoSpaceDE w:val="0"/>
        <w:autoSpaceDN w:val="0"/>
        <w:adjustRightInd w:val="0"/>
        <w:spacing w:before="238" w:line="276" w:lineRule="auto"/>
        <w:rPr>
          <w:rFonts w:ascii="Arial" w:hAnsi="Arial" w:cs="Arial"/>
          <w:color w:val="000000"/>
        </w:rPr>
      </w:pPr>
      <w:r w:rsidRPr="006A360D">
        <w:rPr>
          <w:rFonts w:ascii="Arial" w:hAnsi="Arial" w:cs="Arial"/>
          <w:color w:val="000000"/>
        </w:rPr>
        <w:t>Los instrumentos financieros del pasivo del balance de la Entidad a largo plazo, clasificados por categorías son:</w:t>
      </w:r>
    </w:p>
    <w:p w14:paraId="56ACDFF4" w14:textId="62E69296" w:rsidR="007A5B9B" w:rsidRDefault="007A5B9B" w:rsidP="006A360D">
      <w:pPr>
        <w:keepLines/>
        <w:widowControl w:val="0"/>
        <w:autoSpaceDE w:val="0"/>
        <w:autoSpaceDN w:val="0"/>
        <w:adjustRightInd w:val="0"/>
        <w:spacing w:before="238" w:line="276" w:lineRule="auto"/>
        <w:rPr>
          <w:rFonts w:ascii="Arial" w:hAnsi="Arial" w:cs="Arial"/>
          <w:color w:val="000000"/>
        </w:rPr>
      </w:pPr>
      <w:r w:rsidRPr="007A5B9B">
        <w:rPr>
          <w:rFonts w:ascii="Arial" w:hAnsi="Arial" w:cs="Arial"/>
          <w:noProof/>
          <w:color w:val="000000"/>
          <w:lang w:eastAsia="es-ES"/>
        </w:rPr>
        <w:drawing>
          <wp:inline distT="0" distB="0" distL="0" distR="0" wp14:anchorId="30E5AC5E" wp14:editId="63EB1D6D">
            <wp:extent cx="5760720" cy="1417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1417320"/>
                    </a:xfrm>
                    <a:prstGeom prst="rect">
                      <a:avLst/>
                    </a:prstGeom>
                    <a:noFill/>
                    <a:ln>
                      <a:noFill/>
                    </a:ln>
                  </pic:spPr>
                </pic:pic>
              </a:graphicData>
            </a:graphic>
          </wp:inline>
        </w:drawing>
      </w:r>
    </w:p>
    <w:p w14:paraId="1E1B9AA4" w14:textId="3C355909" w:rsidR="007A5B9B" w:rsidRDefault="007A5B9B" w:rsidP="006A360D">
      <w:pPr>
        <w:keepLines/>
        <w:widowControl w:val="0"/>
        <w:autoSpaceDE w:val="0"/>
        <w:autoSpaceDN w:val="0"/>
        <w:adjustRightInd w:val="0"/>
        <w:spacing w:before="238" w:line="276" w:lineRule="auto"/>
        <w:rPr>
          <w:rFonts w:ascii="Arial" w:hAnsi="Arial" w:cs="Arial"/>
          <w:color w:val="000000"/>
        </w:rPr>
      </w:pPr>
    </w:p>
    <w:p w14:paraId="22863DC3" w14:textId="1EE4CCEA" w:rsidR="00F16293" w:rsidRDefault="00F16293" w:rsidP="00F16293">
      <w:pPr>
        <w:keepLines/>
        <w:widowControl w:val="0"/>
        <w:autoSpaceDE w:val="0"/>
        <w:autoSpaceDN w:val="0"/>
        <w:adjustRightInd w:val="0"/>
        <w:spacing w:line="276" w:lineRule="auto"/>
        <w:jc w:val="both"/>
        <w:rPr>
          <w:rFonts w:ascii="Arial" w:hAnsi="Arial" w:cs="Arial"/>
          <w:color w:val="000000"/>
        </w:rPr>
      </w:pPr>
      <w:r>
        <w:rPr>
          <w:rFonts w:ascii="Arial" w:hAnsi="Arial" w:cs="Arial"/>
          <w:color w:val="000000"/>
        </w:rPr>
        <w:t xml:space="preserve">Se recogen: </w:t>
      </w:r>
    </w:p>
    <w:p w14:paraId="12FC3264" w14:textId="77777777" w:rsidR="00F16293" w:rsidRPr="00A361E1" w:rsidRDefault="00F16293" w:rsidP="00F16293">
      <w:pPr>
        <w:keepLines/>
        <w:widowControl w:val="0"/>
        <w:autoSpaceDE w:val="0"/>
        <w:autoSpaceDN w:val="0"/>
        <w:adjustRightInd w:val="0"/>
        <w:spacing w:line="276" w:lineRule="auto"/>
        <w:jc w:val="both"/>
        <w:rPr>
          <w:rFonts w:ascii="Arial" w:hAnsi="Arial" w:cs="Arial"/>
          <w:color w:val="000000"/>
        </w:rPr>
      </w:pPr>
    </w:p>
    <w:p w14:paraId="7025E3EB" w14:textId="77777777" w:rsidR="00F16293" w:rsidRPr="001C2758" w:rsidRDefault="00F16293" w:rsidP="00F16293">
      <w:pPr>
        <w:keepLines/>
        <w:widowControl w:val="0"/>
        <w:numPr>
          <w:ilvl w:val="0"/>
          <w:numId w:val="4"/>
        </w:numPr>
        <w:autoSpaceDE w:val="0"/>
        <w:autoSpaceDN w:val="0"/>
        <w:adjustRightInd w:val="0"/>
        <w:spacing w:line="276" w:lineRule="auto"/>
        <w:jc w:val="both"/>
        <w:rPr>
          <w:rFonts w:ascii="Arial" w:hAnsi="Arial" w:cs="Arial"/>
          <w:color w:val="000000"/>
        </w:rPr>
      </w:pPr>
      <w:r w:rsidRPr="00A361E1">
        <w:rPr>
          <w:rFonts w:ascii="Arial" w:hAnsi="Arial" w:cs="Arial"/>
          <w:color w:val="000000"/>
        </w:rPr>
        <w:t xml:space="preserve">préstamos por importe de </w:t>
      </w:r>
      <w:r>
        <w:rPr>
          <w:rFonts w:ascii="Arial" w:hAnsi="Arial" w:cs="Arial"/>
          <w:color w:val="000000"/>
        </w:rPr>
        <w:t xml:space="preserve">32.831,06 </w:t>
      </w:r>
      <w:r w:rsidRPr="00A361E1">
        <w:rPr>
          <w:rFonts w:ascii="Arial" w:hAnsi="Arial" w:cs="Arial"/>
          <w:color w:val="000000"/>
        </w:rPr>
        <w:t xml:space="preserve">euros </w:t>
      </w:r>
      <w:r w:rsidRPr="00A361E1">
        <w:rPr>
          <w:rFonts w:ascii="Arial" w:eastAsia="Courier New" w:hAnsi="Arial" w:cs="Arial"/>
          <w:color w:val="000000"/>
        </w:rPr>
        <w:t>(</w:t>
      </w:r>
      <w:r>
        <w:rPr>
          <w:rFonts w:ascii="Arial" w:hAnsi="Arial" w:cs="Arial"/>
          <w:color w:val="000000"/>
        </w:rPr>
        <w:t xml:space="preserve">64.687,35 </w:t>
      </w:r>
      <w:r w:rsidRPr="00A361E1">
        <w:rPr>
          <w:rFonts w:ascii="Arial" w:eastAsia="Courier New" w:hAnsi="Arial" w:cs="Arial"/>
          <w:color w:val="000000"/>
        </w:rPr>
        <w:t>euros en 20</w:t>
      </w:r>
      <w:r>
        <w:rPr>
          <w:rFonts w:ascii="Arial" w:eastAsia="Courier New" w:hAnsi="Arial" w:cs="Arial"/>
          <w:color w:val="000000"/>
        </w:rPr>
        <w:t>20</w:t>
      </w:r>
      <w:r w:rsidRPr="00A361E1">
        <w:rPr>
          <w:rFonts w:ascii="Arial" w:eastAsia="Courier New" w:hAnsi="Arial" w:cs="Arial"/>
          <w:color w:val="000000"/>
        </w:rPr>
        <w:t>)</w:t>
      </w:r>
      <w:r w:rsidRPr="00A361E1">
        <w:rPr>
          <w:rFonts w:ascii="Arial" w:hAnsi="Arial" w:cs="Arial"/>
          <w:color w:val="000000"/>
        </w:rPr>
        <w:t xml:space="preserve"> correspondientes a las ayudas </w:t>
      </w:r>
      <w:proofErr w:type="spellStart"/>
      <w:r w:rsidRPr="00A361E1">
        <w:rPr>
          <w:rFonts w:ascii="Arial" w:hAnsi="Arial" w:cs="Arial"/>
          <w:color w:val="000000"/>
        </w:rPr>
        <w:t>Innplanta</w:t>
      </w:r>
      <w:proofErr w:type="spellEnd"/>
      <w:r w:rsidRPr="00A361E1">
        <w:rPr>
          <w:rFonts w:ascii="Arial" w:hAnsi="Arial" w:cs="Arial"/>
          <w:color w:val="000000"/>
        </w:rPr>
        <w:t xml:space="preserve"> 2011. El tipo de interés del </w:t>
      </w:r>
      <w:r w:rsidRPr="001C2758">
        <w:rPr>
          <w:rFonts w:ascii="Arial" w:hAnsi="Arial" w:cs="Arial"/>
          <w:color w:val="000000"/>
        </w:rPr>
        <w:t>préstamo es 3,06%, no aplicándose comisiones ni gastos de ningún tipo.</w:t>
      </w:r>
    </w:p>
    <w:p w14:paraId="78A5940C" w14:textId="77777777" w:rsidR="00F16293" w:rsidRPr="00284353" w:rsidRDefault="00F16293" w:rsidP="00F16293">
      <w:pPr>
        <w:keepLines/>
        <w:widowControl w:val="0"/>
        <w:numPr>
          <w:ilvl w:val="0"/>
          <w:numId w:val="4"/>
        </w:numPr>
        <w:autoSpaceDE w:val="0"/>
        <w:autoSpaceDN w:val="0"/>
        <w:adjustRightInd w:val="0"/>
        <w:spacing w:line="276" w:lineRule="auto"/>
        <w:jc w:val="both"/>
        <w:rPr>
          <w:rFonts w:ascii="Arial" w:hAnsi="Arial" w:cs="Arial"/>
          <w:color w:val="000000"/>
        </w:rPr>
      </w:pPr>
      <w:r w:rsidRPr="00284353">
        <w:rPr>
          <w:rFonts w:ascii="Arial" w:hAnsi="Arial" w:cs="Arial"/>
          <w:color w:val="000000"/>
        </w:rPr>
        <w:t xml:space="preserve">Préstamos ACCISI: Hasta el ejercicio 2017, este epígrafe recogía el 15% de los siguientes </w:t>
      </w:r>
      <w:r>
        <w:rPr>
          <w:rFonts w:ascii="Arial" w:hAnsi="Arial" w:cs="Arial"/>
          <w:color w:val="000000"/>
        </w:rPr>
        <w:t xml:space="preserve">préstamos reembolsables de la ACIISI: </w:t>
      </w:r>
      <w:r w:rsidRPr="00284353">
        <w:rPr>
          <w:rFonts w:ascii="Arial" w:hAnsi="Arial" w:cs="Arial"/>
          <w:color w:val="000000"/>
        </w:rPr>
        <w:t xml:space="preserve">BEA, </w:t>
      </w:r>
      <w:proofErr w:type="spellStart"/>
      <w:r w:rsidRPr="00284353">
        <w:rPr>
          <w:rFonts w:ascii="Arial" w:hAnsi="Arial" w:cs="Arial"/>
          <w:color w:val="000000"/>
        </w:rPr>
        <w:t>Taliarte</w:t>
      </w:r>
      <w:proofErr w:type="spellEnd"/>
      <w:r w:rsidRPr="00284353">
        <w:rPr>
          <w:rFonts w:ascii="Arial" w:hAnsi="Arial" w:cs="Arial"/>
          <w:color w:val="000000"/>
        </w:rPr>
        <w:t xml:space="preserve">, Polivalente IV y SABE; tras la notificación recibida en abril de 2018 por parte de la Agencia Canaria de Investigación, Innovación y </w:t>
      </w:r>
      <w:r>
        <w:rPr>
          <w:rFonts w:ascii="Arial" w:hAnsi="Arial" w:cs="Arial"/>
          <w:color w:val="000000"/>
        </w:rPr>
        <w:t>Entidad</w:t>
      </w:r>
      <w:r w:rsidRPr="00284353">
        <w:rPr>
          <w:rFonts w:ascii="Arial" w:hAnsi="Arial" w:cs="Arial"/>
          <w:color w:val="000000"/>
        </w:rPr>
        <w:t xml:space="preserve"> de la Información, de corrección financiera resultante de las verificaciones administrativas, la Entidad ha decidido realizar las reclasificaciones derivadas de dichas verificaciones, incorporando dichas modificaciones en el saldo de apertura lo que ha supuesto un incremento de los préstamos a largo plazo en un importe total de 1.358.410,04 euros. Los saldos de las deudas a largo plazo por dichos préstamos tanto para el ejercic</w:t>
      </w:r>
      <w:r>
        <w:rPr>
          <w:rFonts w:ascii="Arial" w:hAnsi="Arial" w:cs="Arial"/>
          <w:color w:val="000000"/>
        </w:rPr>
        <w:t>io 2020 como para el 2021 son lo</w:t>
      </w:r>
      <w:r w:rsidRPr="00284353">
        <w:rPr>
          <w:rFonts w:ascii="Arial" w:hAnsi="Arial" w:cs="Arial"/>
          <w:color w:val="000000"/>
        </w:rPr>
        <w:t>s siguientes:</w:t>
      </w:r>
    </w:p>
    <w:p w14:paraId="032D7CEF"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highlight w:val="yellow"/>
        </w:rPr>
      </w:pPr>
    </w:p>
    <w:p w14:paraId="031E97F2" w14:textId="77777777" w:rsidR="00F16293" w:rsidRDefault="00F16293" w:rsidP="00F16293">
      <w:pPr>
        <w:keepLines/>
        <w:widowControl w:val="0"/>
        <w:autoSpaceDE w:val="0"/>
        <w:autoSpaceDN w:val="0"/>
        <w:adjustRightInd w:val="0"/>
        <w:spacing w:line="276" w:lineRule="auto"/>
        <w:ind w:left="1400"/>
        <w:jc w:val="center"/>
        <w:rPr>
          <w:rFonts w:ascii="Arial" w:hAnsi="Arial" w:cs="Arial"/>
          <w:color w:val="000000"/>
          <w:highlight w:val="yellow"/>
        </w:rPr>
      </w:pPr>
      <w:r w:rsidRPr="00284353">
        <w:rPr>
          <w:noProof/>
          <w:lang w:eastAsia="es-ES"/>
        </w:rPr>
        <w:drawing>
          <wp:inline distT="0" distB="0" distL="0" distR="0" wp14:anchorId="2459D600" wp14:editId="25739332">
            <wp:extent cx="3143250" cy="16764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0" cy="1676400"/>
                    </a:xfrm>
                    <a:prstGeom prst="rect">
                      <a:avLst/>
                    </a:prstGeom>
                    <a:noFill/>
                    <a:ln>
                      <a:noFill/>
                    </a:ln>
                  </pic:spPr>
                </pic:pic>
              </a:graphicData>
            </a:graphic>
          </wp:inline>
        </w:drawing>
      </w:r>
    </w:p>
    <w:p w14:paraId="47B7DE75"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highlight w:val="yellow"/>
        </w:rPr>
      </w:pPr>
    </w:p>
    <w:p w14:paraId="73DDFA2D" w14:textId="77777777" w:rsidR="00F16293" w:rsidRDefault="00F16293" w:rsidP="00F16293">
      <w:pPr>
        <w:keepLines/>
        <w:widowControl w:val="0"/>
        <w:autoSpaceDE w:val="0"/>
        <w:autoSpaceDN w:val="0"/>
        <w:adjustRightInd w:val="0"/>
        <w:spacing w:line="276" w:lineRule="auto"/>
        <w:ind w:left="1400"/>
        <w:jc w:val="both"/>
        <w:rPr>
          <w:rFonts w:ascii="Arial" w:hAnsi="Arial" w:cs="Arial"/>
          <w:color w:val="000000"/>
        </w:rPr>
      </w:pPr>
      <w:r w:rsidRPr="00284353">
        <w:rPr>
          <w:rFonts w:ascii="Arial" w:hAnsi="Arial" w:cs="Arial"/>
          <w:color w:val="000000"/>
        </w:rPr>
        <w:t xml:space="preserve">El tipo de interés de los préstamos es un 0%, no aplicándose comisiones ni gastos de ningún tipo. </w:t>
      </w:r>
    </w:p>
    <w:p w14:paraId="25D37414" w14:textId="77777777" w:rsidR="00F16293" w:rsidRPr="00284353" w:rsidRDefault="00F16293" w:rsidP="00F16293">
      <w:pPr>
        <w:keepLines/>
        <w:widowControl w:val="0"/>
        <w:autoSpaceDE w:val="0"/>
        <w:autoSpaceDN w:val="0"/>
        <w:adjustRightInd w:val="0"/>
        <w:spacing w:line="276" w:lineRule="auto"/>
        <w:ind w:left="1400"/>
        <w:jc w:val="both"/>
        <w:rPr>
          <w:rFonts w:ascii="Arial" w:hAnsi="Arial" w:cs="Arial"/>
          <w:color w:val="000000"/>
        </w:rPr>
      </w:pPr>
    </w:p>
    <w:p w14:paraId="58411CFF" w14:textId="3F67B7EA" w:rsidR="00F16293" w:rsidRDefault="00F16293" w:rsidP="009E5AED">
      <w:pPr>
        <w:keepLines/>
        <w:widowControl w:val="0"/>
        <w:numPr>
          <w:ilvl w:val="0"/>
          <w:numId w:val="4"/>
        </w:numPr>
        <w:autoSpaceDE w:val="0"/>
        <w:autoSpaceDN w:val="0"/>
        <w:adjustRightInd w:val="0"/>
        <w:spacing w:line="276" w:lineRule="auto"/>
        <w:jc w:val="both"/>
        <w:rPr>
          <w:rFonts w:ascii="Arial" w:hAnsi="Arial" w:cs="Arial"/>
          <w:color w:val="000000"/>
        </w:rPr>
      </w:pPr>
      <w:r w:rsidRPr="00A361E1">
        <w:rPr>
          <w:rFonts w:ascii="Arial" w:hAnsi="Arial" w:cs="Arial"/>
          <w:color w:val="000000"/>
        </w:rPr>
        <w:t xml:space="preserve">fianzas recibidas por importe </w:t>
      </w:r>
      <w:r>
        <w:rPr>
          <w:rFonts w:ascii="Arial" w:hAnsi="Arial" w:cs="Arial"/>
          <w:color w:val="000000"/>
        </w:rPr>
        <w:t>de 76.842,29 euros</w:t>
      </w:r>
      <w:r w:rsidRPr="00A361E1">
        <w:rPr>
          <w:rFonts w:ascii="Arial" w:hAnsi="Arial" w:cs="Arial"/>
          <w:color w:val="000000"/>
        </w:rPr>
        <w:t xml:space="preserve"> (</w:t>
      </w:r>
      <w:r>
        <w:rPr>
          <w:rFonts w:ascii="Arial" w:hAnsi="Arial" w:cs="Arial"/>
          <w:color w:val="000000"/>
        </w:rPr>
        <w:t>71.142,51 euros en 2020</w:t>
      </w:r>
      <w:r w:rsidRPr="00A361E1">
        <w:rPr>
          <w:rFonts w:ascii="Arial" w:hAnsi="Arial" w:cs="Arial"/>
          <w:color w:val="000000"/>
        </w:rPr>
        <w:t>).</w:t>
      </w:r>
    </w:p>
    <w:p w14:paraId="5870D70A" w14:textId="77777777" w:rsidR="00FE3855" w:rsidRDefault="00FE3855" w:rsidP="006A360D">
      <w:pPr>
        <w:keepLines/>
        <w:widowControl w:val="0"/>
        <w:autoSpaceDE w:val="0"/>
        <w:autoSpaceDN w:val="0"/>
        <w:adjustRightInd w:val="0"/>
        <w:spacing w:before="238" w:line="276" w:lineRule="auto"/>
        <w:rPr>
          <w:rFonts w:ascii="Arial" w:hAnsi="Arial" w:cs="Arial"/>
          <w:color w:val="000000"/>
        </w:rPr>
      </w:pPr>
    </w:p>
    <w:p w14:paraId="0F48D097" w14:textId="77777777" w:rsidR="00FE3855" w:rsidRPr="00A361E1" w:rsidRDefault="00FE3855" w:rsidP="00FE3855">
      <w:pPr>
        <w:spacing w:line="276" w:lineRule="auto"/>
        <w:jc w:val="both"/>
        <w:rPr>
          <w:rFonts w:ascii="Arial" w:eastAsia="Courier New" w:hAnsi="Arial" w:cs="Arial"/>
          <w:color w:val="000000"/>
        </w:rPr>
      </w:pPr>
      <w:r w:rsidRPr="00A361E1">
        <w:rPr>
          <w:rFonts w:ascii="Arial" w:eastAsia="Courier New" w:hAnsi="Arial" w:cs="Arial"/>
          <w:color w:val="000000"/>
        </w:rPr>
        <w:t>Las deudas a largo plazo, diferentes a las fianzas, tienen el siguiente calendario de pago:</w:t>
      </w:r>
    </w:p>
    <w:p w14:paraId="7776F50A" w14:textId="77777777" w:rsidR="00FE3855" w:rsidRPr="00A361E1" w:rsidRDefault="00FE3855" w:rsidP="00FE3855">
      <w:pPr>
        <w:spacing w:line="276" w:lineRule="auto"/>
        <w:ind w:firstLine="450"/>
        <w:jc w:val="both"/>
        <w:rPr>
          <w:rFonts w:ascii="Arial" w:eastAsia="Courier New" w:hAnsi="Arial" w:cs="Arial"/>
          <w:color w:val="000000"/>
        </w:rPr>
      </w:pPr>
    </w:p>
    <w:p w14:paraId="29A365B6" w14:textId="77777777" w:rsidR="00FE3855" w:rsidRPr="00A361E1" w:rsidRDefault="00FE3855" w:rsidP="00FE3855">
      <w:pPr>
        <w:spacing w:line="276" w:lineRule="auto"/>
        <w:ind w:firstLine="450"/>
        <w:jc w:val="center"/>
        <w:rPr>
          <w:rFonts w:ascii="Arial" w:eastAsia="Courier New" w:hAnsi="Arial" w:cs="Arial"/>
          <w:color w:val="000000"/>
        </w:rPr>
      </w:pPr>
      <w:r w:rsidRPr="0054658B">
        <w:rPr>
          <w:noProof/>
          <w:lang w:eastAsia="es-ES"/>
        </w:rPr>
        <w:drawing>
          <wp:inline distT="0" distB="0" distL="0" distR="0" wp14:anchorId="5FC4F044" wp14:editId="21425C0A">
            <wp:extent cx="5303520" cy="1114656"/>
            <wp:effectExtent l="0" t="0" r="0"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0391" cy="1124507"/>
                    </a:xfrm>
                    <a:prstGeom prst="rect">
                      <a:avLst/>
                    </a:prstGeom>
                    <a:noFill/>
                    <a:ln>
                      <a:noFill/>
                    </a:ln>
                  </pic:spPr>
                </pic:pic>
              </a:graphicData>
            </a:graphic>
          </wp:inline>
        </w:drawing>
      </w:r>
    </w:p>
    <w:p w14:paraId="7C81D24D" w14:textId="77777777" w:rsidR="00FE3855" w:rsidRPr="00A361E1" w:rsidRDefault="00FE3855" w:rsidP="00FE3855">
      <w:pPr>
        <w:spacing w:line="276" w:lineRule="auto"/>
        <w:ind w:firstLine="450"/>
        <w:jc w:val="both"/>
        <w:rPr>
          <w:rFonts w:ascii="Arial" w:eastAsia="Courier New" w:hAnsi="Arial" w:cs="Arial"/>
          <w:color w:val="000000"/>
        </w:rPr>
      </w:pPr>
    </w:p>
    <w:p w14:paraId="1B6DD65A" w14:textId="77777777" w:rsidR="00FE3855" w:rsidRDefault="00FE3855" w:rsidP="00FE3855">
      <w:pPr>
        <w:spacing w:line="276" w:lineRule="auto"/>
        <w:jc w:val="both"/>
        <w:rPr>
          <w:rFonts w:ascii="Arial" w:eastAsia="Courier New" w:hAnsi="Arial" w:cs="Arial"/>
          <w:color w:val="000000"/>
        </w:rPr>
      </w:pPr>
      <w:r w:rsidRPr="00A361E1">
        <w:rPr>
          <w:rFonts w:ascii="Arial" w:eastAsia="Courier New" w:hAnsi="Arial" w:cs="Arial"/>
          <w:color w:val="000000"/>
        </w:rPr>
        <w:t xml:space="preserve">De las mencionadas deudas a largo plazo se encuentran remuneradas sólo las relativas a </w:t>
      </w:r>
      <w:proofErr w:type="spellStart"/>
      <w:r w:rsidRPr="00A361E1">
        <w:rPr>
          <w:rFonts w:ascii="Arial" w:eastAsia="Courier New" w:hAnsi="Arial" w:cs="Arial"/>
          <w:color w:val="000000"/>
        </w:rPr>
        <w:t>Innplanta</w:t>
      </w:r>
      <w:proofErr w:type="spellEnd"/>
      <w:r w:rsidRPr="00A361E1">
        <w:rPr>
          <w:rFonts w:ascii="Arial" w:eastAsia="Courier New" w:hAnsi="Arial" w:cs="Arial"/>
          <w:color w:val="000000"/>
        </w:rPr>
        <w:t xml:space="preserve"> 2011, que han implicado un gasto financiero por intereses de carencia en el ejercicio de </w:t>
      </w:r>
      <w:r>
        <w:rPr>
          <w:rFonts w:ascii="Arial" w:eastAsia="Courier New" w:hAnsi="Arial" w:cs="Arial"/>
          <w:color w:val="000000"/>
        </w:rPr>
        <w:t xml:space="preserve">2.925,29 </w:t>
      </w:r>
      <w:r w:rsidRPr="00A361E1">
        <w:rPr>
          <w:rFonts w:ascii="Arial" w:eastAsia="Courier New" w:hAnsi="Arial" w:cs="Arial"/>
          <w:color w:val="000000"/>
        </w:rPr>
        <w:t>euros (</w:t>
      </w:r>
      <w:r>
        <w:rPr>
          <w:rFonts w:ascii="Arial" w:eastAsia="Courier New" w:hAnsi="Arial" w:cs="Arial"/>
          <w:color w:val="000000"/>
        </w:rPr>
        <w:t>3.843,07 euros en el ejercicio 2020</w:t>
      </w:r>
      <w:r w:rsidRPr="00A361E1">
        <w:rPr>
          <w:rFonts w:ascii="Arial" w:eastAsia="Courier New" w:hAnsi="Arial" w:cs="Arial"/>
          <w:color w:val="000000"/>
        </w:rPr>
        <w:t>).</w:t>
      </w:r>
    </w:p>
    <w:p w14:paraId="7812D200" w14:textId="77777777" w:rsidR="00FE3855" w:rsidRDefault="00FE3855" w:rsidP="006A360D">
      <w:pPr>
        <w:keepLines/>
        <w:widowControl w:val="0"/>
        <w:autoSpaceDE w:val="0"/>
        <w:autoSpaceDN w:val="0"/>
        <w:adjustRightInd w:val="0"/>
        <w:spacing w:before="238" w:line="276" w:lineRule="auto"/>
        <w:rPr>
          <w:rFonts w:ascii="Arial" w:hAnsi="Arial" w:cs="Arial"/>
          <w:color w:val="000000"/>
        </w:rPr>
      </w:pPr>
    </w:p>
    <w:p w14:paraId="503E5401" w14:textId="77777777" w:rsidR="00FE3855" w:rsidRDefault="00FE3855" w:rsidP="006A360D">
      <w:pPr>
        <w:keepLines/>
        <w:widowControl w:val="0"/>
        <w:autoSpaceDE w:val="0"/>
        <w:autoSpaceDN w:val="0"/>
        <w:adjustRightInd w:val="0"/>
        <w:spacing w:before="238" w:line="276" w:lineRule="auto"/>
        <w:rPr>
          <w:rFonts w:ascii="Arial" w:hAnsi="Arial" w:cs="Arial"/>
          <w:color w:val="000000"/>
        </w:rPr>
      </w:pPr>
    </w:p>
    <w:p w14:paraId="65A57FDD" w14:textId="5DE5B42F" w:rsidR="00492B9A" w:rsidRDefault="00492B9A" w:rsidP="006A360D">
      <w:pPr>
        <w:keepLines/>
        <w:widowControl w:val="0"/>
        <w:autoSpaceDE w:val="0"/>
        <w:autoSpaceDN w:val="0"/>
        <w:adjustRightInd w:val="0"/>
        <w:spacing w:before="238" w:line="276" w:lineRule="auto"/>
        <w:rPr>
          <w:rFonts w:ascii="Arial" w:hAnsi="Arial" w:cs="Arial"/>
          <w:color w:val="000000"/>
        </w:rPr>
      </w:pPr>
      <w:r w:rsidRPr="00492B9A">
        <w:rPr>
          <w:rFonts w:ascii="Arial" w:hAnsi="Arial" w:cs="Arial"/>
          <w:color w:val="000000"/>
        </w:rPr>
        <w:t>La información de los instrumentos financieros del pasivo del balance de la Entidad a corto plazo, clasificados por categorías es la siguiente:</w:t>
      </w:r>
    </w:p>
    <w:p w14:paraId="6AF4B9DF" w14:textId="5E04D4AB" w:rsidR="00F16293" w:rsidRDefault="00F16293" w:rsidP="009E5AED">
      <w:pPr>
        <w:keepLines/>
        <w:widowControl w:val="0"/>
        <w:autoSpaceDE w:val="0"/>
        <w:autoSpaceDN w:val="0"/>
        <w:adjustRightInd w:val="0"/>
        <w:spacing w:before="238" w:line="276" w:lineRule="auto"/>
        <w:rPr>
          <w:rFonts w:ascii="Arial" w:hAnsi="Arial" w:cs="Arial"/>
          <w:color w:val="000000"/>
        </w:rPr>
      </w:pPr>
      <w:r w:rsidRPr="00F16293">
        <w:rPr>
          <w:rFonts w:ascii="Arial" w:hAnsi="Arial" w:cs="Arial"/>
          <w:noProof/>
          <w:color w:val="000000"/>
          <w:lang w:eastAsia="es-ES"/>
        </w:rPr>
        <w:drawing>
          <wp:inline distT="0" distB="0" distL="0" distR="0" wp14:anchorId="163B604E" wp14:editId="720647BE">
            <wp:extent cx="5760720" cy="131699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1316990"/>
                    </a:xfrm>
                    <a:prstGeom prst="rect">
                      <a:avLst/>
                    </a:prstGeom>
                    <a:noFill/>
                    <a:ln>
                      <a:noFill/>
                    </a:ln>
                  </pic:spPr>
                </pic:pic>
              </a:graphicData>
            </a:graphic>
          </wp:inline>
        </w:drawing>
      </w:r>
    </w:p>
    <w:p w14:paraId="548D408B" w14:textId="68D3BE4C" w:rsidR="00935709" w:rsidRPr="00A361E1" w:rsidRDefault="00935709" w:rsidP="009E5AED">
      <w:pPr>
        <w:keepLines/>
        <w:widowControl w:val="0"/>
        <w:autoSpaceDE w:val="0"/>
        <w:autoSpaceDN w:val="0"/>
        <w:adjustRightInd w:val="0"/>
        <w:spacing w:before="238"/>
        <w:ind w:left="963" w:hanging="963"/>
        <w:rPr>
          <w:rFonts w:ascii="Arial" w:hAnsi="Arial" w:cs="Arial"/>
          <w:color w:val="000000"/>
        </w:rPr>
      </w:pPr>
    </w:p>
    <w:p w14:paraId="5B35B9F2" w14:textId="77777777" w:rsidR="00F16293" w:rsidRDefault="00F16293" w:rsidP="00F16293">
      <w:pPr>
        <w:keepLines/>
        <w:widowControl w:val="0"/>
        <w:autoSpaceDE w:val="0"/>
        <w:autoSpaceDN w:val="0"/>
        <w:adjustRightInd w:val="0"/>
        <w:spacing w:line="276" w:lineRule="auto"/>
        <w:jc w:val="both"/>
        <w:rPr>
          <w:rFonts w:ascii="Arial" w:hAnsi="Arial" w:cs="Arial"/>
          <w:color w:val="000000"/>
        </w:rPr>
      </w:pPr>
      <w:r>
        <w:rPr>
          <w:rFonts w:ascii="Arial" w:hAnsi="Arial" w:cs="Arial"/>
          <w:color w:val="000000"/>
        </w:rPr>
        <w:t xml:space="preserve">Se recogen: </w:t>
      </w:r>
    </w:p>
    <w:p w14:paraId="49F1FF0B" w14:textId="77777777" w:rsidR="00935709" w:rsidRDefault="00935709" w:rsidP="00F16293">
      <w:pPr>
        <w:ind w:left="426"/>
        <w:jc w:val="both"/>
        <w:rPr>
          <w:rFonts w:ascii="Arial" w:hAnsi="Arial" w:cs="Arial"/>
          <w:i/>
          <w:iCs/>
          <w:color w:val="000000"/>
        </w:rPr>
      </w:pPr>
    </w:p>
    <w:p w14:paraId="5DA1C818" w14:textId="4F6E94EE" w:rsidR="00935709" w:rsidRDefault="00935709" w:rsidP="009E5AED">
      <w:pPr>
        <w:pStyle w:val="Prrafodelista"/>
        <w:numPr>
          <w:ilvl w:val="0"/>
          <w:numId w:val="44"/>
        </w:numPr>
      </w:pPr>
      <w:r w:rsidRPr="00A361E1">
        <w:t>Otros pasivos financieros corrientes recoge</w:t>
      </w:r>
      <w:r>
        <w:t>n</w:t>
      </w:r>
      <w:r w:rsidRPr="00A361E1">
        <w:t xml:space="preserve"> fundamentalmente la deuda a corto p</w:t>
      </w:r>
      <w:r>
        <w:t xml:space="preserve">lazo de la ayuda </w:t>
      </w:r>
      <w:proofErr w:type="spellStart"/>
      <w:r>
        <w:t>Innplanta</w:t>
      </w:r>
      <w:proofErr w:type="spellEnd"/>
      <w:r>
        <w:t xml:space="preserve"> 2011</w:t>
      </w:r>
      <w:r w:rsidRPr="00A361E1">
        <w:t xml:space="preserve"> </w:t>
      </w:r>
      <w:r>
        <w:t xml:space="preserve">por un importe de </w:t>
      </w:r>
      <w:r w:rsidR="0054658B">
        <w:t xml:space="preserve">31.856,29 </w:t>
      </w:r>
      <w:r>
        <w:t>euros</w:t>
      </w:r>
      <w:r w:rsidRPr="00A361E1">
        <w:t xml:space="preserve"> </w:t>
      </w:r>
      <w:r w:rsidR="008962AD" w:rsidRPr="00A361E1">
        <w:t>(</w:t>
      </w:r>
      <w:r w:rsidR="0054658B">
        <w:t xml:space="preserve">30.910,44 </w:t>
      </w:r>
      <w:r w:rsidR="008962AD">
        <w:t>euros</w:t>
      </w:r>
      <w:r w:rsidR="008962AD" w:rsidRPr="00A361E1">
        <w:t xml:space="preserve"> en 20</w:t>
      </w:r>
      <w:r w:rsidR="0054658B">
        <w:t>20</w:t>
      </w:r>
      <w:r w:rsidR="008962AD">
        <w:t>) y las deudas a corto plazo transformables en subvenciones por los saldos de proyectos concedidos por la ULPGC pendiente de ejecutar, por 13.992,15 euros</w:t>
      </w:r>
      <w:r w:rsidR="000C45E7">
        <w:t xml:space="preserve"> (13.992,15 euros en 20</w:t>
      </w:r>
      <w:r w:rsidR="0054658B">
        <w:t>20</w:t>
      </w:r>
      <w:r w:rsidR="000C45E7">
        <w:t>).</w:t>
      </w:r>
      <w:r w:rsidR="008962AD">
        <w:t xml:space="preserve"> </w:t>
      </w:r>
    </w:p>
    <w:p w14:paraId="22862187" w14:textId="77777777" w:rsidR="00935709" w:rsidRDefault="00935709" w:rsidP="00935709">
      <w:pPr>
        <w:spacing w:line="276" w:lineRule="auto"/>
        <w:jc w:val="both"/>
        <w:rPr>
          <w:rFonts w:ascii="Arial" w:eastAsia="Courier New" w:hAnsi="Arial" w:cs="Arial"/>
          <w:color w:val="000000"/>
        </w:rPr>
      </w:pPr>
    </w:p>
    <w:p w14:paraId="0EC10599" w14:textId="381872C4" w:rsidR="00935709" w:rsidRPr="00DB0FD5" w:rsidRDefault="00935709" w:rsidP="009E5AED">
      <w:pPr>
        <w:pStyle w:val="Prrafodelista"/>
        <w:keepNext/>
        <w:keepLines/>
        <w:widowControl w:val="0"/>
        <w:numPr>
          <w:ilvl w:val="0"/>
          <w:numId w:val="44"/>
        </w:numPr>
        <w:autoSpaceDE w:val="0"/>
        <w:autoSpaceDN w:val="0"/>
        <w:adjustRightInd w:val="0"/>
        <w:spacing w:line="276" w:lineRule="auto"/>
        <w:jc w:val="both"/>
        <w:rPr>
          <w:rFonts w:ascii="Arial" w:hAnsi="Arial" w:cs="Arial"/>
          <w:color w:val="000000"/>
        </w:rPr>
      </w:pPr>
      <w:r w:rsidRPr="009E5AED">
        <w:t>Acreedores Comerciales y Otras Cuentas a Pagar</w:t>
      </w:r>
    </w:p>
    <w:p w14:paraId="5BD99EE3" w14:textId="77777777" w:rsidR="00DB0FD5" w:rsidRDefault="00DB0FD5" w:rsidP="00935709">
      <w:pPr>
        <w:keepLines/>
        <w:widowControl w:val="0"/>
        <w:autoSpaceDE w:val="0"/>
        <w:autoSpaceDN w:val="0"/>
        <w:adjustRightInd w:val="0"/>
        <w:spacing w:line="276" w:lineRule="auto"/>
        <w:ind w:firstLine="708"/>
        <w:jc w:val="both"/>
        <w:rPr>
          <w:rFonts w:ascii="Arial" w:hAnsi="Arial" w:cs="Arial"/>
          <w:color w:val="000000"/>
        </w:rPr>
      </w:pPr>
    </w:p>
    <w:p w14:paraId="1E0071FC" w14:textId="08BD28F9" w:rsidR="00935709" w:rsidRPr="00A361E1" w:rsidRDefault="00935709" w:rsidP="00935709">
      <w:pPr>
        <w:keepLines/>
        <w:widowControl w:val="0"/>
        <w:autoSpaceDE w:val="0"/>
        <w:autoSpaceDN w:val="0"/>
        <w:adjustRightInd w:val="0"/>
        <w:spacing w:line="276" w:lineRule="auto"/>
        <w:ind w:firstLine="708"/>
        <w:jc w:val="both"/>
        <w:rPr>
          <w:rFonts w:ascii="Arial" w:hAnsi="Arial" w:cs="Arial"/>
          <w:color w:val="000000"/>
        </w:rPr>
      </w:pPr>
      <w:r w:rsidRPr="00A361E1">
        <w:rPr>
          <w:rFonts w:ascii="Arial" w:hAnsi="Arial" w:cs="Arial"/>
          <w:color w:val="000000"/>
        </w:rPr>
        <w:t>El detalle de acreedores comerciales y otras cuentas a pagar es como sigue:</w:t>
      </w:r>
    </w:p>
    <w:p w14:paraId="12219B41" w14:textId="77777777" w:rsidR="00935709" w:rsidRDefault="00935709" w:rsidP="00935709">
      <w:pPr>
        <w:ind w:firstLine="450"/>
        <w:jc w:val="center"/>
        <w:rPr>
          <w:rFonts w:ascii="Arial" w:eastAsia="Courier New" w:hAnsi="Arial" w:cs="Arial"/>
          <w:noProof/>
          <w:color w:val="000000"/>
        </w:rPr>
      </w:pPr>
    </w:p>
    <w:p w14:paraId="2E4DC3C3" w14:textId="1CF79CE7" w:rsidR="00935709" w:rsidRPr="00A361E1" w:rsidRDefault="00935709" w:rsidP="00207E0F">
      <w:pPr>
        <w:ind w:firstLine="450"/>
        <w:jc w:val="center"/>
        <w:rPr>
          <w:rFonts w:ascii="Arial" w:eastAsia="Courier New" w:hAnsi="Arial" w:cs="Arial"/>
          <w:color w:val="000000"/>
        </w:rPr>
      </w:pPr>
    </w:p>
    <w:p w14:paraId="785BDDB0" w14:textId="5A35673F" w:rsidR="00935709" w:rsidRDefault="00DB0FD5" w:rsidP="00935709">
      <w:pPr>
        <w:ind w:firstLine="450"/>
        <w:jc w:val="both"/>
        <w:rPr>
          <w:rFonts w:ascii="Arial" w:eastAsia="Courier New" w:hAnsi="Arial" w:cs="Arial"/>
          <w:color w:val="000000"/>
        </w:rPr>
      </w:pPr>
      <w:r w:rsidRPr="00DB0FD5">
        <w:rPr>
          <w:rFonts w:ascii="Arial" w:eastAsia="Courier New" w:hAnsi="Arial" w:cs="Arial"/>
          <w:noProof/>
          <w:color w:val="000000"/>
          <w:lang w:eastAsia="es-ES"/>
        </w:rPr>
        <w:drawing>
          <wp:inline distT="0" distB="0" distL="0" distR="0" wp14:anchorId="3305B288" wp14:editId="49E4664D">
            <wp:extent cx="4892040" cy="2270760"/>
            <wp:effectExtent l="0" t="0" r="381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92040" cy="2270760"/>
                    </a:xfrm>
                    <a:prstGeom prst="rect">
                      <a:avLst/>
                    </a:prstGeom>
                    <a:noFill/>
                    <a:ln>
                      <a:noFill/>
                    </a:ln>
                  </pic:spPr>
                </pic:pic>
              </a:graphicData>
            </a:graphic>
          </wp:inline>
        </w:drawing>
      </w:r>
    </w:p>
    <w:p w14:paraId="65AC27D1" w14:textId="77777777" w:rsidR="00350D24" w:rsidRDefault="00350D24" w:rsidP="00935709">
      <w:pPr>
        <w:spacing w:line="276" w:lineRule="auto"/>
        <w:jc w:val="both"/>
        <w:rPr>
          <w:rFonts w:ascii="Arial" w:eastAsia="Courier New" w:hAnsi="Arial" w:cs="Arial"/>
          <w:color w:val="000000"/>
        </w:rPr>
      </w:pPr>
    </w:p>
    <w:p w14:paraId="77549E92" w14:textId="0E301541"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cuenta “Proveedores y Acreedores grupo” recoge facturas de suministros, a pagar a la Universida</w:t>
      </w:r>
      <w:r>
        <w:rPr>
          <w:rFonts w:ascii="Arial" w:eastAsia="Courier New" w:hAnsi="Arial" w:cs="Arial"/>
          <w:color w:val="000000"/>
        </w:rPr>
        <w:t>d de Las Palmas de Gran Canaria.</w:t>
      </w:r>
      <w:r w:rsidRPr="00A361E1">
        <w:rPr>
          <w:rFonts w:ascii="Arial" w:eastAsia="Courier New" w:hAnsi="Arial" w:cs="Arial"/>
          <w:color w:val="000000"/>
        </w:rPr>
        <w:t xml:space="preserve"> </w:t>
      </w:r>
    </w:p>
    <w:p w14:paraId="04544E24" w14:textId="77777777" w:rsidR="00935709" w:rsidRDefault="00935709" w:rsidP="00935709">
      <w:pPr>
        <w:spacing w:line="276" w:lineRule="auto"/>
        <w:ind w:firstLine="450"/>
        <w:jc w:val="both"/>
        <w:rPr>
          <w:rFonts w:ascii="Arial" w:eastAsia="Courier New" w:hAnsi="Arial" w:cs="Arial"/>
          <w:color w:val="000000"/>
        </w:rPr>
      </w:pPr>
    </w:p>
    <w:p w14:paraId="01484C5C" w14:textId="20EF2585" w:rsidR="00935709" w:rsidRPr="004C5112" w:rsidRDefault="00935709" w:rsidP="00935709">
      <w:pPr>
        <w:spacing w:line="276" w:lineRule="auto"/>
        <w:jc w:val="both"/>
        <w:rPr>
          <w:rFonts w:ascii="Arial" w:eastAsia="Courier New" w:hAnsi="Arial" w:cs="Arial"/>
          <w:color w:val="000000"/>
        </w:rPr>
      </w:pPr>
      <w:r w:rsidRPr="00195FF3">
        <w:rPr>
          <w:rFonts w:ascii="Arial" w:eastAsia="Courier New" w:hAnsi="Arial" w:cs="Arial"/>
          <w:color w:val="000000"/>
        </w:rPr>
        <w:t xml:space="preserve">La cuenta de personal, recoge </w:t>
      </w:r>
      <w:r w:rsidR="001678E3">
        <w:rPr>
          <w:rFonts w:ascii="Arial" w:eastAsia="Courier New" w:hAnsi="Arial" w:cs="Arial"/>
          <w:color w:val="000000"/>
        </w:rPr>
        <w:t xml:space="preserve">las remuneraciones pendientes de pago al cierre del </w:t>
      </w:r>
      <w:r w:rsidR="00BB6223">
        <w:rPr>
          <w:rFonts w:ascii="Arial" w:eastAsia="Courier New" w:hAnsi="Arial" w:cs="Arial"/>
          <w:color w:val="000000"/>
        </w:rPr>
        <w:t>ejercicio,</w:t>
      </w:r>
      <w:r w:rsidR="001678E3">
        <w:rPr>
          <w:rFonts w:ascii="Arial" w:eastAsia="Courier New" w:hAnsi="Arial" w:cs="Arial"/>
          <w:color w:val="000000"/>
        </w:rPr>
        <w:t xml:space="preserve"> así como una provisión </w:t>
      </w:r>
      <w:r w:rsidRPr="00195FF3">
        <w:rPr>
          <w:rFonts w:ascii="Arial" w:eastAsia="Courier New" w:hAnsi="Arial" w:cs="Arial"/>
          <w:color w:val="000000"/>
        </w:rPr>
        <w:t xml:space="preserve">para hacer frente a los posibles pagos por </w:t>
      </w:r>
      <w:r w:rsidR="001678E3">
        <w:rPr>
          <w:rFonts w:ascii="Arial" w:eastAsia="Courier New" w:hAnsi="Arial" w:cs="Arial"/>
          <w:color w:val="000000"/>
        </w:rPr>
        <w:t>demanda</w:t>
      </w:r>
      <w:r w:rsidR="0054658B">
        <w:rPr>
          <w:rFonts w:ascii="Arial" w:eastAsia="Courier New" w:hAnsi="Arial" w:cs="Arial"/>
          <w:color w:val="000000"/>
        </w:rPr>
        <w:t>s</w:t>
      </w:r>
      <w:r w:rsidR="001678E3">
        <w:rPr>
          <w:rFonts w:ascii="Arial" w:eastAsia="Courier New" w:hAnsi="Arial" w:cs="Arial"/>
          <w:color w:val="000000"/>
        </w:rPr>
        <w:t xml:space="preserve"> laboral</w:t>
      </w:r>
      <w:r w:rsidR="0054658B">
        <w:rPr>
          <w:rFonts w:ascii="Arial" w:eastAsia="Courier New" w:hAnsi="Arial" w:cs="Arial"/>
          <w:color w:val="000000"/>
        </w:rPr>
        <w:t>es</w:t>
      </w:r>
      <w:r w:rsidR="00BB6223">
        <w:rPr>
          <w:rFonts w:ascii="Arial" w:eastAsia="Courier New" w:hAnsi="Arial" w:cs="Arial"/>
          <w:color w:val="000000"/>
        </w:rPr>
        <w:t xml:space="preserve"> de personal.</w:t>
      </w:r>
    </w:p>
    <w:p w14:paraId="4DA6208A" w14:textId="77777777" w:rsidR="00935709" w:rsidRPr="004C5112" w:rsidRDefault="00935709" w:rsidP="00935709">
      <w:pPr>
        <w:spacing w:line="276" w:lineRule="auto"/>
        <w:ind w:firstLine="450"/>
        <w:jc w:val="both"/>
        <w:rPr>
          <w:rFonts w:ascii="Arial" w:eastAsia="Courier New" w:hAnsi="Arial" w:cs="Arial"/>
          <w:color w:val="000000"/>
          <w:lang w:val="es-ES_tradnl"/>
        </w:rPr>
      </w:pPr>
    </w:p>
    <w:p w14:paraId="793B3409"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existen deudas con garantía hipotecaria.</w:t>
      </w:r>
    </w:p>
    <w:p w14:paraId="6F4823C5" w14:textId="77777777" w:rsidR="00935709" w:rsidRPr="00A361E1" w:rsidRDefault="00935709" w:rsidP="00935709">
      <w:pPr>
        <w:spacing w:line="276" w:lineRule="auto"/>
        <w:ind w:firstLine="450"/>
        <w:jc w:val="both"/>
        <w:rPr>
          <w:rFonts w:ascii="Arial" w:eastAsia="Courier New" w:hAnsi="Arial" w:cs="Arial"/>
          <w:color w:val="000000"/>
        </w:rPr>
      </w:pPr>
    </w:p>
    <w:p w14:paraId="3583BB74" w14:textId="77777777" w:rsidR="00935709" w:rsidRDefault="00935709" w:rsidP="00935709">
      <w:pPr>
        <w:spacing w:line="276" w:lineRule="auto"/>
        <w:jc w:val="both"/>
        <w:rPr>
          <w:rFonts w:ascii="Arial" w:eastAsia="Courier New" w:hAnsi="Arial" w:cs="Arial"/>
          <w:color w:val="000000"/>
        </w:rPr>
      </w:pPr>
    </w:p>
    <w:p w14:paraId="19BB21B1" w14:textId="77777777" w:rsidR="00935709" w:rsidRPr="00903239" w:rsidRDefault="00935709" w:rsidP="00935709">
      <w:pPr>
        <w:spacing w:line="276" w:lineRule="auto"/>
        <w:jc w:val="both"/>
        <w:rPr>
          <w:rFonts w:ascii="Arial" w:eastAsia="Courier New" w:hAnsi="Arial" w:cs="Arial"/>
          <w:color w:val="000000"/>
        </w:rPr>
      </w:pPr>
      <w:r w:rsidRPr="00903239">
        <w:rPr>
          <w:rFonts w:ascii="Arial" w:eastAsia="Courier New" w:hAnsi="Arial" w:cs="Arial"/>
          <w:color w:val="000000"/>
        </w:rPr>
        <w:t xml:space="preserve">Las actividades de la Entidad están expuestas a diversos riesgos financieros: riesgo de mercado (incluyendo riesgo de tipo de cambio, riesgo del tipo de interés y riesgo de precios), riesgo de crédito y riesgo de liquidez. El programa de gestión del riesgo global de la Entidad se centra en la incertidumbre de los mercados financieros y trata de minimizar los efectos potenciales adversos sobre su rentabilidad financiera. </w:t>
      </w:r>
    </w:p>
    <w:p w14:paraId="5EAD4EBA" w14:textId="77777777" w:rsidR="00BD4F3D" w:rsidRDefault="00BD4F3D" w:rsidP="00935709">
      <w:pPr>
        <w:spacing w:line="276" w:lineRule="auto"/>
        <w:jc w:val="both"/>
        <w:rPr>
          <w:rFonts w:ascii="Arial" w:eastAsia="Courier New" w:hAnsi="Arial" w:cs="Arial"/>
          <w:b/>
          <w:bCs/>
          <w:color w:val="000000"/>
        </w:rPr>
      </w:pPr>
    </w:p>
    <w:p w14:paraId="2853515C" w14:textId="742586B2" w:rsidR="00935709" w:rsidRPr="00A361E1" w:rsidRDefault="00935709" w:rsidP="0058640B">
      <w:pPr>
        <w:spacing w:line="276" w:lineRule="auto"/>
        <w:jc w:val="both"/>
        <w:outlineLvl w:val="1"/>
        <w:rPr>
          <w:rFonts w:ascii="Arial" w:eastAsia="Courier New" w:hAnsi="Arial" w:cs="Arial"/>
          <w:b/>
          <w:bCs/>
          <w:color w:val="000000"/>
        </w:rPr>
      </w:pPr>
      <w:bookmarkStart w:id="22" w:name="_Toc105099248"/>
      <w:r w:rsidRPr="00E444AA">
        <w:rPr>
          <w:rFonts w:ascii="Arial" w:eastAsia="Courier New" w:hAnsi="Arial" w:cs="Arial"/>
          <w:b/>
          <w:bCs/>
          <w:color w:val="000000"/>
        </w:rPr>
        <w:t>10. PERIODIFICACIONES A CORTO PLAZO</w:t>
      </w:r>
      <w:bookmarkEnd w:id="22"/>
    </w:p>
    <w:p w14:paraId="1F6510DD"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ab/>
      </w:r>
    </w:p>
    <w:p w14:paraId="0344AAFB" w14:textId="27A4C1C9"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Las </w:t>
      </w:r>
      <w:proofErr w:type="spellStart"/>
      <w:r>
        <w:rPr>
          <w:rFonts w:ascii="Arial" w:eastAsia="Courier New" w:hAnsi="Arial" w:cs="Arial"/>
          <w:color w:val="000000"/>
        </w:rPr>
        <w:t>periodificaciones</w:t>
      </w:r>
      <w:proofErr w:type="spellEnd"/>
      <w:r>
        <w:rPr>
          <w:rFonts w:ascii="Arial" w:eastAsia="Courier New" w:hAnsi="Arial" w:cs="Arial"/>
          <w:color w:val="000000"/>
        </w:rPr>
        <w:t xml:space="preserve"> a corto plazo </w:t>
      </w:r>
      <w:r w:rsidRPr="00A361E1">
        <w:rPr>
          <w:rFonts w:ascii="Arial" w:eastAsia="Courier New" w:hAnsi="Arial" w:cs="Arial"/>
          <w:color w:val="000000"/>
        </w:rPr>
        <w:t xml:space="preserve">recoge la facturación pendiente de imputar a resultado por las encomiendas y convenios suscritos. La Entidad ha firmado durante el ejercicio encomiendas de gestión y convenios con diversas </w:t>
      </w:r>
      <w:r w:rsidR="005D0796">
        <w:rPr>
          <w:rFonts w:ascii="Arial" w:eastAsia="Courier New" w:hAnsi="Arial" w:cs="Arial"/>
          <w:color w:val="000000"/>
        </w:rPr>
        <w:t>Entidad</w:t>
      </w:r>
      <w:r w:rsidRPr="00A361E1">
        <w:rPr>
          <w:rFonts w:ascii="Arial" w:eastAsia="Courier New" w:hAnsi="Arial" w:cs="Arial"/>
          <w:color w:val="000000"/>
        </w:rPr>
        <w:t xml:space="preserve">es y organismos, en su condición de ente instrumental de la ULPGC, los cuales son llevados a resultado del ejercicio en función del gasto ejecutado, quedando el saldo pendiente de ejecutar a cierre en ingresos anticipados. </w:t>
      </w:r>
    </w:p>
    <w:p w14:paraId="7C60179A" w14:textId="77777777" w:rsidR="00935709" w:rsidRPr="00A361E1" w:rsidRDefault="00935709" w:rsidP="00935709">
      <w:pPr>
        <w:ind w:firstLine="450"/>
        <w:jc w:val="both"/>
        <w:rPr>
          <w:rFonts w:ascii="Arial" w:eastAsia="Courier New" w:hAnsi="Arial" w:cs="Arial"/>
          <w:color w:val="000000"/>
        </w:rPr>
      </w:pPr>
    </w:p>
    <w:p w14:paraId="12485C6E" w14:textId="5F3C0BC9" w:rsidR="00935709" w:rsidRPr="00A361E1" w:rsidRDefault="00935709" w:rsidP="009D5AC3">
      <w:pPr>
        <w:jc w:val="both"/>
        <w:rPr>
          <w:rFonts w:ascii="Arial" w:eastAsia="Courier New" w:hAnsi="Arial" w:cs="Arial"/>
          <w:color w:val="000000"/>
        </w:rPr>
      </w:pPr>
      <w:r w:rsidRPr="00A361E1">
        <w:rPr>
          <w:rFonts w:ascii="Arial" w:eastAsia="Courier New" w:hAnsi="Arial" w:cs="Arial"/>
          <w:color w:val="000000"/>
        </w:rPr>
        <w:t xml:space="preserve">El detalle de </w:t>
      </w:r>
      <w:r>
        <w:rPr>
          <w:rFonts w:ascii="Arial" w:eastAsia="Courier New" w:hAnsi="Arial" w:cs="Arial"/>
          <w:color w:val="000000"/>
        </w:rPr>
        <w:t>ingresos antic</w:t>
      </w:r>
      <w:r w:rsidR="00BB6223">
        <w:rPr>
          <w:rFonts w:ascii="Arial" w:eastAsia="Courier New" w:hAnsi="Arial" w:cs="Arial"/>
          <w:color w:val="000000"/>
        </w:rPr>
        <w:t>ipados a 31 de diciembre de 20</w:t>
      </w:r>
      <w:r w:rsidR="0054658B">
        <w:rPr>
          <w:rFonts w:ascii="Arial" w:eastAsia="Courier New" w:hAnsi="Arial" w:cs="Arial"/>
          <w:color w:val="000000"/>
        </w:rPr>
        <w:t>20</w:t>
      </w:r>
      <w:r>
        <w:rPr>
          <w:rFonts w:ascii="Arial" w:eastAsia="Courier New" w:hAnsi="Arial" w:cs="Arial"/>
          <w:color w:val="000000"/>
        </w:rPr>
        <w:t xml:space="preserve"> y 20</w:t>
      </w:r>
      <w:r w:rsidR="00207E0F">
        <w:rPr>
          <w:rFonts w:ascii="Arial" w:eastAsia="Courier New" w:hAnsi="Arial" w:cs="Arial"/>
          <w:color w:val="000000"/>
        </w:rPr>
        <w:t>2</w:t>
      </w:r>
      <w:r w:rsidR="0054658B">
        <w:rPr>
          <w:rFonts w:ascii="Arial" w:eastAsia="Courier New" w:hAnsi="Arial" w:cs="Arial"/>
          <w:color w:val="000000"/>
        </w:rPr>
        <w:t>1</w:t>
      </w:r>
      <w:r w:rsidRPr="00A361E1">
        <w:rPr>
          <w:rFonts w:ascii="Arial" w:eastAsia="Courier New" w:hAnsi="Arial" w:cs="Arial"/>
          <w:color w:val="000000"/>
        </w:rPr>
        <w:t xml:space="preserve"> es el siguiente:</w:t>
      </w:r>
    </w:p>
    <w:p w14:paraId="730AB276" w14:textId="70868596" w:rsidR="00935709" w:rsidRDefault="00935709" w:rsidP="00935709">
      <w:pPr>
        <w:jc w:val="both"/>
        <w:rPr>
          <w:rFonts w:ascii="Arial" w:eastAsia="Courier New" w:hAnsi="Arial" w:cs="Arial"/>
          <w:b/>
          <w:bCs/>
          <w:color w:val="000000"/>
        </w:rPr>
      </w:pPr>
    </w:p>
    <w:p w14:paraId="6A0F871E" w14:textId="7C965B2E" w:rsidR="001C5FAF" w:rsidRDefault="00B967FA">
      <w:pPr>
        <w:rPr>
          <w:rFonts w:ascii="Arial" w:eastAsia="Courier New" w:hAnsi="Arial" w:cs="Arial"/>
          <w:b/>
          <w:bCs/>
          <w:color w:val="000000"/>
        </w:rPr>
      </w:pPr>
      <w:r w:rsidRPr="00B967FA">
        <w:rPr>
          <w:noProof/>
          <w:lang w:eastAsia="es-ES"/>
        </w:rPr>
        <w:drawing>
          <wp:inline distT="0" distB="0" distL="0" distR="0" wp14:anchorId="332096AB" wp14:editId="1188334B">
            <wp:extent cx="5013700" cy="8010525"/>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27275" cy="8032214"/>
                    </a:xfrm>
                    <a:prstGeom prst="rect">
                      <a:avLst/>
                    </a:prstGeom>
                    <a:noFill/>
                    <a:ln>
                      <a:noFill/>
                    </a:ln>
                  </pic:spPr>
                </pic:pic>
              </a:graphicData>
            </a:graphic>
          </wp:inline>
        </w:drawing>
      </w:r>
    </w:p>
    <w:p w14:paraId="50C313E3" w14:textId="20FB7230" w:rsidR="00207E0F" w:rsidRDefault="00B967FA" w:rsidP="0054658B">
      <w:pPr>
        <w:jc w:val="center"/>
        <w:rPr>
          <w:rFonts w:ascii="Arial" w:eastAsia="Courier New" w:hAnsi="Arial" w:cs="Arial"/>
          <w:color w:val="000000"/>
          <w:highlight w:val="yellow"/>
        </w:rPr>
      </w:pPr>
      <w:r w:rsidRPr="00B967FA">
        <w:rPr>
          <w:noProof/>
          <w:lang w:eastAsia="es-ES"/>
        </w:rPr>
        <w:drawing>
          <wp:inline distT="0" distB="0" distL="0" distR="0" wp14:anchorId="6FC42197" wp14:editId="7193EC36">
            <wp:extent cx="5116637" cy="8174990"/>
            <wp:effectExtent l="0" t="0" r="8255"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18563" cy="8178067"/>
                    </a:xfrm>
                    <a:prstGeom prst="rect">
                      <a:avLst/>
                    </a:prstGeom>
                    <a:noFill/>
                    <a:ln>
                      <a:noFill/>
                    </a:ln>
                  </pic:spPr>
                </pic:pic>
              </a:graphicData>
            </a:graphic>
          </wp:inline>
        </w:drawing>
      </w:r>
    </w:p>
    <w:p w14:paraId="1CB25D7F" w14:textId="266D4355" w:rsidR="0054658B" w:rsidRDefault="00B967FA" w:rsidP="0054658B">
      <w:pPr>
        <w:jc w:val="center"/>
        <w:rPr>
          <w:rFonts w:ascii="Arial" w:eastAsia="Courier New" w:hAnsi="Arial" w:cs="Arial"/>
          <w:color w:val="000000"/>
          <w:highlight w:val="yellow"/>
        </w:rPr>
      </w:pPr>
      <w:r w:rsidRPr="00B967FA">
        <w:rPr>
          <w:noProof/>
          <w:lang w:eastAsia="es-ES"/>
        </w:rPr>
        <w:drawing>
          <wp:inline distT="0" distB="0" distL="0" distR="0" wp14:anchorId="2FD2543B" wp14:editId="164FBB2D">
            <wp:extent cx="5180625" cy="8277225"/>
            <wp:effectExtent l="0" t="0" r="127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85787" cy="8285473"/>
                    </a:xfrm>
                    <a:prstGeom prst="rect">
                      <a:avLst/>
                    </a:prstGeom>
                    <a:noFill/>
                    <a:ln>
                      <a:noFill/>
                    </a:ln>
                  </pic:spPr>
                </pic:pic>
              </a:graphicData>
            </a:graphic>
          </wp:inline>
        </w:drawing>
      </w:r>
    </w:p>
    <w:p w14:paraId="5990A44B" w14:textId="042FD171" w:rsidR="00587FE9" w:rsidRDefault="00B967FA" w:rsidP="0054658B">
      <w:pPr>
        <w:jc w:val="center"/>
        <w:rPr>
          <w:rFonts w:ascii="Arial" w:hAnsi="Arial" w:cs="Arial"/>
          <w:color w:val="000000"/>
        </w:rPr>
      </w:pPr>
      <w:r w:rsidRPr="00B967FA">
        <w:rPr>
          <w:noProof/>
          <w:lang w:eastAsia="es-ES"/>
        </w:rPr>
        <w:drawing>
          <wp:inline distT="0" distB="0" distL="0" distR="0" wp14:anchorId="2DD03096" wp14:editId="26BBC49C">
            <wp:extent cx="5027213" cy="8032115"/>
            <wp:effectExtent l="0" t="0" r="2540" b="698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32502" cy="8040565"/>
                    </a:xfrm>
                    <a:prstGeom prst="rect">
                      <a:avLst/>
                    </a:prstGeom>
                    <a:noFill/>
                    <a:ln>
                      <a:noFill/>
                    </a:ln>
                  </pic:spPr>
                </pic:pic>
              </a:graphicData>
            </a:graphic>
          </wp:inline>
        </w:drawing>
      </w:r>
    </w:p>
    <w:p w14:paraId="39829FF0" w14:textId="35E2B30C" w:rsidR="00B967FA" w:rsidRDefault="00B967FA" w:rsidP="0054658B">
      <w:pPr>
        <w:jc w:val="center"/>
        <w:rPr>
          <w:rFonts w:ascii="Arial" w:hAnsi="Arial" w:cs="Arial"/>
          <w:color w:val="000000"/>
        </w:rPr>
      </w:pPr>
      <w:r w:rsidRPr="00B967FA">
        <w:rPr>
          <w:noProof/>
          <w:lang w:eastAsia="es-ES"/>
        </w:rPr>
        <w:drawing>
          <wp:inline distT="0" distB="0" distL="0" distR="0" wp14:anchorId="4CF7E058" wp14:editId="3A135284">
            <wp:extent cx="5085239" cy="8124825"/>
            <wp:effectExtent l="0" t="0" r="127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91842" cy="8135375"/>
                    </a:xfrm>
                    <a:prstGeom prst="rect">
                      <a:avLst/>
                    </a:prstGeom>
                    <a:noFill/>
                    <a:ln>
                      <a:noFill/>
                    </a:ln>
                  </pic:spPr>
                </pic:pic>
              </a:graphicData>
            </a:graphic>
          </wp:inline>
        </w:drawing>
      </w:r>
    </w:p>
    <w:p w14:paraId="06E728BE" w14:textId="721440D5" w:rsidR="00587FE9" w:rsidRDefault="00B967FA" w:rsidP="0054658B">
      <w:pPr>
        <w:jc w:val="center"/>
        <w:rPr>
          <w:rFonts w:ascii="Arial" w:hAnsi="Arial" w:cs="Arial"/>
          <w:color w:val="000000"/>
        </w:rPr>
      </w:pPr>
      <w:r w:rsidRPr="00B967FA">
        <w:rPr>
          <w:noProof/>
          <w:lang w:eastAsia="es-ES"/>
        </w:rPr>
        <w:drawing>
          <wp:inline distT="0" distB="0" distL="0" distR="0" wp14:anchorId="41ED1E36" wp14:editId="19C8EE9F">
            <wp:extent cx="5153025" cy="8233129"/>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59190" cy="8242978"/>
                    </a:xfrm>
                    <a:prstGeom prst="rect">
                      <a:avLst/>
                    </a:prstGeom>
                    <a:noFill/>
                    <a:ln>
                      <a:noFill/>
                    </a:ln>
                  </pic:spPr>
                </pic:pic>
              </a:graphicData>
            </a:graphic>
          </wp:inline>
        </w:drawing>
      </w:r>
    </w:p>
    <w:p w14:paraId="552307E0" w14:textId="0666C8AC" w:rsidR="00587FE9" w:rsidRDefault="00B967FA" w:rsidP="0054658B">
      <w:pPr>
        <w:jc w:val="center"/>
        <w:rPr>
          <w:rFonts w:ascii="Arial" w:hAnsi="Arial" w:cs="Arial"/>
          <w:color w:val="000000"/>
        </w:rPr>
      </w:pPr>
      <w:r w:rsidRPr="00B967FA">
        <w:rPr>
          <w:noProof/>
          <w:lang w:eastAsia="es-ES"/>
        </w:rPr>
        <w:drawing>
          <wp:inline distT="0" distB="0" distL="0" distR="0" wp14:anchorId="6DFE5ED7" wp14:editId="55671A3C">
            <wp:extent cx="5760720" cy="2481037"/>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2481037"/>
                    </a:xfrm>
                    <a:prstGeom prst="rect">
                      <a:avLst/>
                    </a:prstGeom>
                    <a:noFill/>
                    <a:ln>
                      <a:noFill/>
                    </a:ln>
                  </pic:spPr>
                </pic:pic>
              </a:graphicData>
            </a:graphic>
          </wp:inline>
        </w:drawing>
      </w:r>
    </w:p>
    <w:p w14:paraId="2F900FCE" w14:textId="77777777" w:rsidR="00B967FA" w:rsidRDefault="00B967FA" w:rsidP="00464647">
      <w:pPr>
        <w:spacing w:line="276" w:lineRule="auto"/>
        <w:jc w:val="both"/>
        <w:rPr>
          <w:rFonts w:ascii="Arial" w:hAnsi="Arial" w:cs="Arial"/>
          <w:color w:val="000000"/>
        </w:rPr>
      </w:pPr>
    </w:p>
    <w:p w14:paraId="28B19C5B" w14:textId="18CDF080" w:rsidR="00D35EF2" w:rsidRPr="0038443E" w:rsidRDefault="004C4C14" w:rsidP="00464647">
      <w:pPr>
        <w:spacing w:line="276" w:lineRule="auto"/>
        <w:jc w:val="both"/>
        <w:rPr>
          <w:rFonts w:ascii="Arial" w:hAnsi="Arial" w:cs="Arial"/>
          <w:color w:val="000000"/>
        </w:rPr>
      </w:pPr>
      <w:r w:rsidRPr="0038443E">
        <w:rPr>
          <w:rFonts w:ascii="Arial" w:hAnsi="Arial" w:cs="Arial"/>
          <w:color w:val="000000"/>
        </w:rPr>
        <w:t xml:space="preserve">Al objeto de regularizar el saldo recogido en esta cuenta, </w:t>
      </w:r>
      <w:r w:rsidR="00D35EF2" w:rsidRPr="0038443E">
        <w:rPr>
          <w:rFonts w:ascii="Arial" w:hAnsi="Arial" w:cs="Arial"/>
          <w:color w:val="000000"/>
        </w:rPr>
        <w:t xml:space="preserve">tanto en el ejercicio 2020, como en el ejercicio 2021 </w:t>
      </w:r>
      <w:r w:rsidRPr="0038443E">
        <w:rPr>
          <w:rFonts w:ascii="Arial" w:hAnsi="Arial" w:cs="Arial"/>
          <w:color w:val="000000"/>
        </w:rPr>
        <w:t xml:space="preserve">la Fundación </w:t>
      </w:r>
      <w:r w:rsidR="00D35EF2" w:rsidRPr="0038443E">
        <w:rPr>
          <w:rFonts w:ascii="Arial" w:hAnsi="Arial" w:cs="Arial"/>
          <w:color w:val="000000"/>
        </w:rPr>
        <w:t>ha realizado</w:t>
      </w:r>
      <w:r w:rsidRPr="0038443E">
        <w:rPr>
          <w:rFonts w:ascii="Arial" w:hAnsi="Arial" w:cs="Arial"/>
          <w:color w:val="000000"/>
        </w:rPr>
        <w:t xml:space="preserve"> un importante esfuerzo notificando a todos los investigadores principales/responsables de expedientes abiertos y finalizados cuyos fondos no habían sido ejecutados, que dichos expedientes serían finalizados y cerrados a fecha 31 de diciembre </w:t>
      </w:r>
      <w:r w:rsidR="00D35EF2" w:rsidRPr="0038443E">
        <w:rPr>
          <w:rFonts w:ascii="Arial" w:hAnsi="Arial" w:cs="Arial"/>
          <w:color w:val="000000"/>
        </w:rPr>
        <w:t>de ambos ejercicios</w:t>
      </w:r>
      <w:r w:rsidRPr="0038443E">
        <w:rPr>
          <w:rFonts w:ascii="Arial" w:hAnsi="Arial" w:cs="Arial"/>
          <w:color w:val="000000"/>
        </w:rPr>
        <w:t>, instándoles a la ejecución de dichos fondos en el marco de los respectivos expedientes, o dándoles la opción de la creación de un nuevo Fondo Específico de Investigación (FEI) mediante el cual se creaba un nuevo proyecto con un plazo de como máximo 2 años, con un objetivo específico, un presupuesto determinado por partidas y la relación de investigadores participantes en el fondo, todo ello autorizado por el Vicerrector</w:t>
      </w:r>
      <w:r w:rsidR="0038443E" w:rsidRPr="0038443E">
        <w:rPr>
          <w:rFonts w:ascii="Arial" w:hAnsi="Arial" w:cs="Arial"/>
          <w:color w:val="000000"/>
        </w:rPr>
        <w:t>ado</w:t>
      </w:r>
      <w:r w:rsidRPr="0038443E">
        <w:rPr>
          <w:rFonts w:ascii="Arial" w:hAnsi="Arial" w:cs="Arial"/>
          <w:color w:val="000000"/>
        </w:rPr>
        <w:t xml:space="preserve"> de Investigación, Innovaci</w:t>
      </w:r>
      <w:r w:rsidR="00D35EF2" w:rsidRPr="0038443E">
        <w:rPr>
          <w:rFonts w:ascii="Arial" w:hAnsi="Arial" w:cs="Arial"/>
          <w:color w:val="000000"/>
        </w:rPr>
        <w:t>ón y Transferencia de la ULPGC.</w:t>
      </w:r>
    </w:p>
    <w:p w14:paraId="62E40431" w14:textId="77777777" w:rsidR="00D35EF2" w:rsidRPr="0038443E" w:rsidRDefault="00D35EF2" w:rsidP="00464647">
      <w:pPr>
        <w:spacing w:line="276" w:lineRule="auto"/>
        <w:jc w:val="both"/>
        <w:rPr>
          <w:rFonts w:ascii="Arial" w:hAnsi="Arial" w:cs="Arial"/>
          <w:color w:val="000000"/>
        </w:rPr>
      </w:pPr>
    </w:p>
    <w:p w14:paraId="4D71999A" w14:textId="7AECA0DC" w:rsidR="004C4C14" w:rsidRPr="0038443E" w:rsidRDefault="004C4C14" w:rsidP="00464647">
      <w:pPr>
        <w:spacing w:line="276" w:lineRule="auto"/>
        <w:jc w:val="both"/>
        <w:rPr>
          <w:rFonts w:ascii="Arial" w:hAnsi="Arial" w:cs="Arial"/>
          <w:color w:val="000000"/>
        </w:rPr>
      </w:pPr>
      <w:r w:rsidRPr="0038443E">
        <w:rPr>
          <w:rFonts w:ascii="Arial" w:hAnsi="Arial" w:cs="Arial"/>
          <w:color w:val="000000"/>
        </w:rPr>
        <w:t>Estas medidas de control se han implantado en la Fundación de forma que todos los años se realizará esta notificación a los investigadores principales/responsables de los expedientes finalizados al objeto del cierre de estos expedientes en cada ejercicio.</w:t>
      </w:r>
    </w:p>
    <w:p w14:paraId="1A1E7839" w14:textId="77777777" w:rsidR="004C4C14" w:rsidRPr="0038443E" w:rsidRDefault="004C4C14" w:rsidP="00464647">
      <w:pPr>
        <w:spacing w:line="276" w:lineRule="auto"/>
        <w:jc w:val="both"/>
        <w:rPr>
          <w:rFonts w:ascii="Arial" w:hAnsi="Arial" w:cs="Arial"/>
          <w:color w:val="000000"/>
        </w:rPr>
      </w:pPr>
    </w:p>
    <w:p w14:paraId="344D2480" w14:textId="27B0296D" w:rsidR="004C4C14" w:rsidRDefault="004C4C14" w:rsidP="00464647">
      <w:pPr>
        <w:spacing w:line="276" w:lineRule="auto"/>
        <w:jc w:val="both"/>
        <w:rPr>
          <w:rFonts w:ascii="Arial" w:eastAsia="Courier New" w:hAnsi="Arial" w:cs="Arial"/>
          <w:color w:val="000000"/>
        </w:rPr>
      </w:pPr>
      <w:r w:rsidRPr="0038443E">
        <w:rPr>
          <w:rFonts w:ascii="Arial" w:hAnsi="Arial" w:cs="Arial"/>
          <w:color w:val="000000"/>
        </w:rPr>
        <w:t>Asimismo, el saldo recogido en esta partida en el presente ejercicio corresponde en gran parte a nuevos expedientes que pudieran no haber tenido ejecución durante el ejercicio 202</w:t>
      </w:r>
      <w:r w:rsidR="00D35EF2" w:rsidRPr="0038443E">
        <w:rPr>
          <w:rFonts w:ascii="Arial" w:hAnsi="Arial" w:cs="Arial"/>
          <w:color w:val="000000"/>
        </w:rPr>
        <w:t>1.</w:t>
      </w:r>
    </w:p>
    <w:p w14:paraId="121FF177" w14:textId="77777777" w:rsidR="001C5FAF" w:rsidRDefault="001C5FAF" w:rsidP="00935709">
      <w:pPr>
        <w:jc w:val="both"/>
        <w:rPr>
          <w:rFonts w:ascii="Arial" w:eastAsia="Courier New" w:hAnsi="Arial" w:cs="Arial"/>
          <w:b/>
          <w:bCs/>
          <w:color w:val="000000"/>
        </w:rPr>
      </w:pPr>
    </w:p>
    <w:p w14:paraId="6B50748A" w14:textId="1D3EED3D" w:rsidR="00935709" w:rsidRPr="00A361E1" w:rsidRDefault="00935709" w:rsidP="0058640B">
      <w:pPr>
        <w:jc w:val="both"/>
        <w:outlineLvl w:val="1"/>
        <w:rPr>
          <w:rFonts w:ascii="Arial" w:eastAsia="Courier New" w:hAnsi="Arial" w:cs="Arial"/>
          <w:b/>
          <w:bCs/>
          <w:color w:val="000000"/>
        </w:rPr>
      </w:pPr>
      <w:bookmarkStart w:id="23" w:name="_Toc105099249"/>
      <w:r>
        <w:rPr>
          <w:rFonts w:ascii="Arial" w:eastAsia="Courier New" w:hAnsi="Arial" w:cs="Arial"/>
          <w:b/>
          <w:bCs/>
          <w:color w:val="000000"/>
        </w:rPr>
        <w:t>11</w:t>
      </w:r>
      <w:r w:rsidRPr="00A361E1">
        <w:rPr>
          <w:rFonts w:ascii="Arial" w:eastAsia="Courier New" w:hAnsi="Arial" w:cs="Arial"/>
          <w:b/>
          <w:bCs/>
          <w:color w:val="000000"/>
        </w:rPr>
        <w:t>. FONDOS PROPIOS.</w:t>
      </w:r>
      <w:bookmarkEnd w:id="23"/>
    </w:p>
    <w:p w14:paraId="0893B87D" w14:textId="77777777" w:rsidR="00935709" w:rsidRPr="00A361E1" w:rsidRDefault="00935709" w:rsidP="00935709">
      <w:pPr>
        <w:ind w:firstLine="450"/>
        <w:jc w:val="both"/>
        <w:rPr>
          <w:rFonts w:ascii="Arial" w:eastAsia="Courier New" w:hAnsi="Arial" w:cs="Arial"/>
          <w:b/>
          <w:bCs/>
          <w:color w:val="000000"/>
        </w:rPr>
      </w:pPr>
    </w:p>
    <w:p w14:paraId="26194BAF" w14:textId="76AB11CF"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dotación fundacional asciende al importe de 60.000 euros, de los cuales 30.000 euros fueron aportados por la ULPGC y 30.000 por el Cabildo de Gran Canaria a través de la </w:t>
      </w:r>
      <w:r w:rsidR="005D0796">
        <w:rPr>
          <w:rFonts w:ascii="Arial" w:eastAsia="Courier New" w:hAnsi="Arial" w:cs="Arial"/>
          <w:color w:val="000000"/>
        </w:rPr>
        <w:t>Entidad</w:t>
      </w:r>
      <w:r w:rsidRPr="00A361E1">
        <w:rPr>
          <w:rFonts w:ascii="Arial" w:eastAsia="Courier New" w:hAnsi="Arial" w:cs="Arial"/>
          <w:color w:val="000000"/>
        </w:rPr>
        <w:t xml:space="preserve"> de Promoción Económica de Gran Canaria, S.A.</w:t>
      </w:r>
    </w:p>
    <w:p w14:paraId="33793BDC" w14:textId="77777777" w:rsidR="00935709" w:rsidRPr="00A361E1" w:rsidRDefault="00935709" w:rsidP="00935709">
      <w:pPr>
        <w:spacing w:line="276" w:lineRule="auto"/>
        <w:ind w:firstLine="450"/>
        <w:jc w:val="both"/>
        <w:rPr>
          <w:rFonts w:ascii="Arial" w:eastAsia="Courier New" w:hAnsi="Arial" w:cs="Arial"/>
          <w:color w:val="000000"/>
        </w:rPr>
      </w:pPr>
    </w:p>
    <w:p w14:paraId="383A0303" w14:textId="14DF87A3" w:rsidR="00935709" w:rsidRDefault="00935709" w:rsidP="00587FE9">
      <w:pPr>
        <w:spacing w:line="276" w:lineRule="auto"/>
        <w:jc w:val="both"/>
        <w:rPr>
          <w:rFonts w:ascii="Arial" w:eastAsia="Courier New" w:hAnsi="Arial" w:cs="Arial"/>
          <w:color w:val="000000"/>
        </w:rPr>
      </w:pPr>
      <w:r w:rsidRPr="00A361E1">
        <w:rPr>
          <w:rFonts w:ascii="Arial" w:eastAsia="Courier New" w:hAnsi="Arial" w:cs="Arial"/>
          <w:color w:val="000000"/>
        </w:rPr>
        <w:t>El movimiento de los fondos propios es como sigue:</w:t>
      </w:r>
    </w:p>
    <w:p w14:paraId="5E632EB0" w14:textId="77777777" w:rsidR="00B967FA" w:rsidRDefault="00B967FA" w:rsidP="00587FE9">
      <w:pPr>
        <w:spacing w:line="276" w:lineRule="auto"/>
        <w:jc w:val="both"/>
        <w:rPr>
          <w:rFonts w:ascii="Arial" w:eastAsia="Courier New" w:hAnsi="Arial" w:cs="Arial"/>
          <w:color w:val="000000"/>
        </w:rPr>
      </w:pPr>
    </w:p>
    <w:p w14:paraId="66BA23D7" w14:textId="2ABC586E" w:rsidR="00587FE9" w:rsidRDefault="00587FE9" w:rsidP="00587FE9">
      <w:pPr>
        <w:spacing w:line="276" w:lineRule="auto"/>
        <w:jc w:val="both"/>
        <w:rPr>
          <w:rFonts w:ascii="Arial" w:eastAsia="Courier New" w:hAnsi="Arial" w:cs="Arial"/>
          <w:color w:val="000000"/>
        </w:rPr>
      </w:pPr>
    </w:p>
    <w:p w14:paraId="16994F14" w14:textId="7212B22E" w:rsidR="00587FE9" w:rsidRDefault="00D5617B" w:rsidP="002B02DA">
      <w:pPr>
        <w:spacing w:line="276" w:lineRule="auto"/>
        <w:jc w:val="center"/>
        <w:rPr>
          <w:rFonts w:ascii="Arial" w:eastAsia="Courier New" w:hAnsi="Arial" w:cs="Arial"/>
          <w:color w:val="000000"/>
        </w:rPr>
      </w:pPr>
      <w:r w:rsidRPr="00D5617B">
        <w:rPr>
          <w:noProof/>
          <w:lang w:eastAsia="es-ES"/>
        </w:rPr>
        <w:drawing>
          <wp:inline distT="0" distB="0" distL="0" distR="0" wp14:anchorId="0D7AC976" wp14:editId="2F185005">
            <wp:extent cx="5760720" cy="1358735"/>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1358735"/>
                    </a:xfrm>
                    <a:prstGeom prst="rect">
                      <a:avLst/>
                    </a:prstGeom>
                    <a:noFill/>
                    <a:ln>
                      <a:noFill/>
                    </a:ln>
                  </pic:spPr>
                </pic:pic>
              </a:graphicData>
            </a:graphic>
          </wp:inline>
        </w:drawing>
      </w:r>
    </w:p>
    <w:p w14:paraId="24925AA4" w14:textId="3F425073" w:rsidR="00935709" w:rsidRPr="00A361E1" w:rsidRDefault="00935709" w:rsidP="00935709">
      <w:pPr>
        <w:ind w:firstLine="450"/>
        <w:rPr>
          <w:rFonts w:ascii="Arial" w:eastAsia="Courier New" w:hAnsi="Arial" w:cs="Arial"/>
          <w:color w:val="000000"/>
        </w:rPr>
      </w:pPr>
    </w:p>
    <w:p w14:paraId="574E461B" w14:textId="77777777" w:rsidR="00935709" w:rsidRPr="00A361E1" w:rsidRDefault="00935709" w:rsidP="0058640B">
      <w:pPr>
        <w:jc w:val="both"/>
        <w:outlineLvl w:val="1"/>
        <w:rPr>
          <w:rFonts w:ascii="Arial" w:eastAsia="Courier New" w:hAnsi="Arial" w:cs="Arial"/>
          <w:b/>
          <w:bCs/>
          <w:color w:val="000000"/>
        </w:rPr>
      </w:pPr>
      <w:bookmarkStart w:id="24" w:name="_Toc105099250"/>
      <w:r>
        <w:rPr>
          <w:rFonts w:ascii="Arial" w:eastAsia="Courier New" w:hAnsi="Arial" w:cs="Arial"/>
          <w:b/>
          <w:bCs/>
          <w:color w:val="000000"/>
        </w:rPr>
        <w:t>12</w:t>
      </w:r>
      <w:r w:rsidRPr="00A361E1">
        <w:rPr>
          <w:rFonts w:ascii="Arial" w:eastAsia="Courier New" w:hAnsi="Arial" w:cs="Arial"/>
          <w:b/>
          <w:bCs/>
          <w:color w:val="000000"/>
        </w:rPr>
        <w:t>. SUBVENCIONES, DONACIONES Y LEGADOS</w:t>
      </w:r>
      <w:bookmarkEnd w:id="24"/>
    </w:p>
    <w:p w14:paraId="70E4543F" w14:textId="77777777" w:rsidR="00935709" w:rsidRPr="00A361E1" w:rsidRDefault="00935709" w:rsidP="00935709">
      <w:pPr>
        <w:ind w:firstLine="450"/>
        <w:jc w:val="both"/>
        <w:rPr>
          <w:rFonts w:ascii="Arial" w:eastAsia="Courier New" w:hAnsi="Arial" w:cs="Arial"/>
          <w:b/>
          <w:bCs/>
          <w:color w:val="000000"/>
        </w:rPr>
      </w:pPr>
    </w:p>
    <w:p w14:paraId="0280D7F2" w14:textId="77777777" w:rsidR="00935709" w:rsidRPr="00A361E1" w:rsidRDefault="00935709" w:rsidP="00935709">
      <w:pPr>
        <w:numPr>
          <w:ilvl w:val="0"/>
          <w:numId w:val="5"/>
        </w:numPr>
        <w:jc w:val="both"/>
        <w:rPr>
          <w:rFonts w:ascii="Arial" w:eastAsia="Courier New" w:hAnsi="Arial" w:cs="Arial"/>
          <w:color w:val="000000"/>
          <w:u w:val="single"/>
        </w:rPr>
      </w:pPr>
      <w:r w:rsidRPr="00A361E1">
        <w:rPr>
          <w:rFonts w:ascii="Arial" w:eastAsia="Courier New" w:hAnsi="Arial" w:cs="Arial"/>
          <w:color w:val="000000"/>
          <w:u w:val="single"/>
        </w:rPr>
        <w:t>Subvenciones</w:t>
      </w:r>
    </w:p>
    <w:p w14:paraId="23E9177D" w14:textId="77777777" w:rsidR="00935709" w:rsidRPr="00A361E1" w:rsidRDefault="00935709" w:rsidP="00935709">
      <w:pPr>
        <w:ind w:firstLine="450"/>
        <w:jc w:val="both"/>
        <w:rPr>
          <w:rFonts w:ascii="Arial" w:eastAsia="Courier New" w:hAnsi="Arial" w:cs="Arial"/>
          <w:color w:val="000000"/>
        </w:rPr>
      </w:pPr>
    </w:p>
    <w:p w14:paraId="4036CF35" w14:textId="1FC00BCB" w:rsidR="00935709" w:rsidRDefault="00935709" w:rsidP="00935709">
      <w:pPr>
        <w:ind w:left="426"/>
        <w:jc w:val="both"/>
        <w:rPr>
          <w:rFonts w:ascii="Arial" w:eastAsia="Courier New" w:hAnsi="Arial" w:cs="Arial"/>
          <w:color w:val="000000"/>
        </w:rPr>
      </w:pPr>
      <w:r w:rsidRPr="00A361E1">
        <w:rPr>
          <w:rFonts w:ascii="Arial" w:eastAsia="Courier New" w:hAnsi="Arial" w:cs="Arial"/>
          <w:color w:val="000000"/>
        </w:rPr>
        <w:t>El movimiento de las subvenciones recibidas de carácter no reintegrable es como sigue:</w:t>
      </w:r>
    </w:p>
    <w:p w14:paraId="25912D22" w14:textId="12C3DE49" w:rsidR="00091A4F" w:rsidRDefault="00091A4F" w:rsidP="002B02DA">
      <w:pPr>
        <w:ind w:left="426"/>
        <w:jc w:val="center"/>
        <w:rPr>
          <w:rFonts w:ascii="Arial" w:eastAsia="Courier New" w:hAnsi="Arial" w:cs="Arial"/>
          <w:color w:val="000000"/>
        </w:rPr>
      </w:pPr>
    </w:p>
    <w:p w14:paraId="288F10F2" w14:textId="11EBC37A" w:rsidR="002B02DA" w:rsidRDefault="002B02DA" w:rsidP="002B02DA">
      <w:pPr>
        <w:ind w:left="426"/>
        <w:jc w:val="center"/>
        <w:rPr>
          <w:noProof/>
          <w:lang w:eastAsia="es-ES"/>
        </w:rPr>
      </w:pPr>
    </w:p>
    <w:p w14:paraId="1CB6CC48" w14:textId="36A3858D" w:rsidR="00D5617B" w:rsidRDefault="00D5617B" w:rsidP="002B02DA">
      <w:pPr>
        <w:ind w:left="426"/>
        <w:jc w:val="center"/>
        <w:rPr>
          <w:rFonts w:ascii="Arial" w:eastAsia="Courier New" w:hAnsi="Arial" w:cs="Arial"/>
          <w:color w:val="000000"/>
        </w:rPr>
      </w:pPr>
      <w:r w:rsidRPr="00D5617B">
        <w:rPr>
          <w:noProof/>
          <w:lang w:eastAsia="es-ES"/>
        </w:rPr>
        <w:drawing>
          <wp:inline distT="0" distB="0" distL="0" distR="0" wp14:anchorId="6442875C" wp14:editId="687E0258">
            <wp:extent cx="5132720" cy="8334375"/>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37430" cy="8342023"/>
                    </a:xfrm>
                    <a:prstGeom prst="rect">
                      <a:avLst/>
                    </a:prstGeom>
                    <a:noFill/>
                    <a:ln>
                      <a:noFill/>
                    </a:ln>
                  </pic:spPr>
                </pic:pic>
              </a:graphicData>
            </a:graphic>
          </wp:inline>
        </w:drawing>
      </w:r>
    </w:p>
    <w:p w14:paraId="3A475534" w14:textId="4CB8F062" w:rsidR="00D5617B" w:rsidRDefault="00D5617B" w:rsidP="002B02DA">
      <w:pPr>
        <w:ind w:left="426"/>
        <w:jc w:val="center"/>
        <w:rPr>
          <w:rFonts w:ascii="Arial" w:eastAsia="Courier New" w:hAnsi="Arial" w:cs="Arial"/>
          <w:color w:val="000000"/>
        </w:rPr>
      </w:pPr>
      <w:r w:rsidRPr="00D5617B">
        <w:rPr>
          <w:noProof/>
          <w:lang w:eastAsia="es-ES"/>
        </w:rPr>
        <w:drawing>
          <wp:inline distT="0" distB="0" distL="0" distR="0" wp14:anchorId="62B33277" wp14:editId="0E027C44">
            <wp:extent cx="4831810" cy="8172450"/>
            <wp:effectExtent l="0" t="0" r="698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41494" cy="8188830"/>
                    </a:xfrm>
                    <a:prstGeom prst="rect">
                      <a:avLst/>
                    </a:prstGeom>
                    <a:noFill/>
                    <a:ln>
                      <a:noFill/>
                    </a:ln>
                  </pic:spPr>
                </pic:pic>
              </a:graphicData>
            </a:graphic>
          </wp:inline>
        </w:drawing>
      </w:r>
    </w:p>
    <w:p w14:paraId="1F59CD1D" w14:textId="4EF82A7D" w:rsidR="005B67E0" w:rsidRDefault="00587FE9" w:rsidP="00935709">
      <w:pPr>
        <w:ind w:left="426"/>
        <w:jc w:val="both"/>
        <w:rPr>
          <w:rFonts w:ascii="Arial" w:eastAsia="Courier New" w:hAnsi="Arial" w:cs="Arial"/>
          <w:color w:val="000000"/>
        </w:rPr>
      </w:pPr>
      <w:r w:rsidRPr="00587FE9">
        <w:rPr>
          <w:noProof/>
          <w:lang w:eastAsia="es-ES"/>
        </w:rPr>
        <w:drawing>
          <wp:inline distT="0" distB="0" distL="0" distR="0" wp14:anchorId="0DF0EEBF" wp14:editId="7FFA7BBA">
            <wp:extent cx="5334000" cy="8262715"/>
            <wp:effectExtent l="0" t="0" r="0" b="508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6216" cy="8266147"/>
                    </a:xfrm>
                    <a:prstGeom prst="rect">
                      <a:avLst/>
                    </a:prstGeom>
                    <a:noFill/>
                    <a:ln>
                      <a:noFill/>
                    </a:ln>
                  </pic:spPr>
                </pic:pic>
              </a:graphicData>
            </a:graphic>
          </wp:inline>
        </w:drawing>
      </w:r>
    </w:p>
    <w:p w14:paraId="2182EACF" w14:textId="71089D9A" w:rsidR="00587FE9" w:rsidRDefault="00587FE9" w:rsidP="00935709">
      <w:pPr>
        <w:ind w:left="426"/>
        <w:jc w:val="both"/>
        <w:rPr>
          <w:rFonts w:ascii="Arial" w:eastAsia="Courier New" w:hAnsi="Arial" w:cs="Arial"/>
          <w:color w:val="000000"/>
        </w:rPr>
      </w:pPr>
      <w:r w:rsidRPr="00587FE9">
        <w:rPr>
          <w:noProof/>
          <w:lang w:eastAsia="es-ES"/>
        </w:rPr>
        <w:drawing>
          <wp:inline distT="0" distB="0" distL="0" distR="0" wp14:anchorId="07F68B79" wp14:editId="0B112F64">
            <wp:extent cx="5505450" cy="8148838"/>
            <wp:effectExtent l="0" t="0" r="0" b="508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07496" cy="8151866"/>
                    </a:xfrm>
                    <a:prstGeom prst="rect">
                      <a:avLst/>
                    </a:prstGeom>
                    <a:noFill/>
                    <a:ln>
                      <a:noFill/>
                    </a:ln>
                  </pic:spPr>
                </pic:pic>
              </a:graphicData>
            </a:graphic>
          </wp:inline>
        </w:drawing>
      </w:r>
    </w:p>
    <w:p w14:paraId="4F3EA7F1" w14:textId="77777777" w:rsidR="00935709" w:rsidRPr="00215EAB" w:rsidRDefault="00935709" w:rsidP="00935709">
      <w:pPr>
        <w:numPr>
          <w:ilvl w:val="0"/>
          <w:numId w:val="5"/>
        </w:numPr>
        <w:spacing w:line="276" w:lineRule="auto"/>
        <w:ind w:left="426" w:hanging="426"/>
        <w:jc w:val="both"/>
        <w:rPr>
          <w:rFonts w:ascii="Arial" w:eastAsia="Courier New" w:hAnsi="Arial" w:cs="Arial"/>
          <w:color w:val="000000"/>
        </w:rPr>
      </w:pPr>
      <w:r w:rsidRPr="00215EAB">
        <w:rPr>
          <w:rFonts w:ascii="Arial" w:eastAsia="Courier New" w:hAnsi="Arial" w:cs="Arial"/>
          <w:color w:val="000000"/>
        </w:rPr>
        <w:t>Donaciones y legados</w:t>
      </w:r>
    </w:p>
    <w:p w14:paraId="31BDAE01" w14:textId="77777777" w:rsidR="00935709" w:rsidRPr="00A361E1" w:rsidRDefault="00935709" w:rsidP="00935709">
      <w:pPr>
        <w:spacing w:line="276" w:lineRule="auto"/>
        <w:ind w:left="810"/>
        <w:jc w:val="both"/>
        <w:rPr>
          <w:rFonts w:ascii="Arial" w:eastAsia="Courier New" w:hAnsi="Arial" w:cs="Arial"/>
          <w:color w:val="000000"/>
        </w:rPr>
      </w:pPr>
    </w:p>
    <w:p w14:paraId="54C933F4" w14:textId="0DC26129"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movimiento de las donaciones y legados es como sigue:</w:t>
      </w:r>
    </w:p>
    <w:p w14:paraId="75160CFA" w14:textId="6DBCE60E" w:rsidR="007525B2" w:rsidRDefault="007525B2" w:rsidP="00935709">
      <w:pPr>
        <w:spacing w:line="276" w:lineRule="auto"/>
        <w:jc w:val="both"/>
        <w:rPr>
          <w:rFonts w:ascii="Arial" w:eastAsia="Courier New" w:hAnsi="Arial" w:cs="Arial"/>
          <w:color w:val="000000"/>
        </w:rPr>
      </w:pPr>
    </w:p>
    <w:p w14:paraId="02D2A798" w14:textId="3206A381" w:rsidR="00F16AE5" w:rsidRDefault="002B02DA" w:rsidP="002B02DA">
      <w:pPr>
        <w:spacing w:line="276" w:lineRule="auto"/>
        <w:jc w:val="center"/>
        <w:rPr>
          <w:rFonts w:ascii="Arial" w:eastAsia="Courier New" w:hAnsi="Arial" w:cs="Arial"/>
          <w:color w:val="000000"/>
        </w:rPr>
      </w:pPr>
      <w:r w:rsidRPr="002B02DA">
        <w:rPr>
          <w:noProof/>
          <w:lang w:eastAsia="es-ES"/>
        </w:rPr>
        <w:drawing>
          <wp:inline distT="0" distB="0" distL="0" distR="0" wp14:anchorId="7EA6CEB1" wp14:editId="333C5397">
            <wp:extent cx="5434306" cy="936846"/>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84963" cy="945579"/>
                    </a:xfrm>
                    <a:prstGeom prst="rect">
                      <a:avLst/>
                    </a:prstGeom>
                    <a:noFill/>
                    <a:ln>
                      <a:noFill/>
                    </a:ln>
                  </pic:spPr>
                </pic:pic>
              </a:graphicData>
            </a:graphic>
          </wp:inline>
        </w:drawing>
      </w:r>
    </w:p>
    <w:p w14:paraId="5638A928" w14:textId="75CFF03E" w:rsidR="007525B2" w:rsidRDefault="007525B2" w:rsidP="00935709">
      <w:pPr>
        <w:spacing w:line="276" w:lineRule="auto"/>
        <w:jc w:val="both"/>
        <w:rPr>
          <w:rFonts w:ascii="Arial" w:eastAsia="Courier New" w:hAnsi="Arial" w:cs="Arial"/>
          <w:color w:val="000000"/>
        </w:rPr>
      </w:pPr>
    </w:p>
    <w:p w14:paraId="6A5E8488" w14:textId="77777777" w:rsidR="00935709" w:rsidRPr="00A361E1" w:rsidRDefault="00935709" w:rsidP="00935709">
      <w:pPr>
        <w:spacing w:line="276" w:lineRule="auto"/>
        <w:ind w:left="426" w:firstLine="449"/>
        <w:jc w:val="both"/>
        <w:rPr>
          <w:rFonts w:ascii="Arial" w:eastAsia="Courier New" w:hAnsi="Arial" w:cs="Arial"/>
          <w:color w:val="000000"/>
        </w:rPr>
      </w:pPr>
    </w:p>
    <w:p w14:paraId="470F3E3B" w14:textId="77777777" w:rsidR="00935709" w:rsidRPr="00A361E1" w:rsidRDefault="00935709" w:rsidP="00935709">
      <w:pPr>
        <w:spacing w:line="276" w:lineRule="auto"/>
        <w:jc w:val="both"/>
        <w:rPr>
          <w:rFonts w:ascii="Arial" w:eastAsia="Courier New" w:hAnsi="Arial" w:cs="Arial"/>
          <w:color w:val="000000"/>
        </w:rPr>
      </w:pPr>
      <w:r>
        <w:rPr>
          <w:rFonts w:ascii="Arial" w:eastAsia="Courier New" w:hAnsi="Arial" w:cs="Arial"/>
          <w:color w:val="000000"/>
        </w:rPr>
        <w:t xml:space="preserve">- </w:t>
      </w:r>
      <w:r w:rsidRPr="00A361E1">
        <w:rPr>
          <w:rFonts w:ascii="Arial" w:eastAsia="Courier New" w:hAnsi="Arial" w:cs="Arial"/>
          <w:color w:val="000000"/>
        </w:rPr>
        <w:t>Concesión administrativa de suelo de dominio público de la ULPGC</w:t>
      </w:r>
    </w:p>
    <w:p w14:paraId="2ED33BB2" w14:textId="77777777" w:rsidR="00935709" w:rsidRPr="00A361E1" w:rsidRDefault="00935709" w:rsidP="00935709">
      <w:pPr>
        <w:spacing w:line="276" w:lineRule="auto"/>
        <w:ind w:firstLine="450"/>
        <w:jc w:val="both"/>
        <w:rPr>
          <w:rFonts w:ascii="Arial" w:eastAsia="Courier New" w:hAnsi="Arial" w:cs="Arial"/>
          <w:color w:val="000000"/>
        </w:rPr>
      </w:pPr>
    </w:p>
    <w:p w14:paraId="78A5E27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Con fecha 6 de septiembre de 2010, la Universidad de Las Palmas de Gran Canaria (ULPGC) resolvió otorgar a la Entidad una concesión administrativa sobre dominio público de dos parcelas para la promoción-construcción de los nuevos edificios que integrarán el Parque. Durante este ejercicio, la ULPGC otorgó otra parcela con el mismo fin. Ambas concesiones administrativas tienen carácter gratuito.</w:t>
      </w:r>
    </w:p>
    <w:p w14:paraId="0EEE0863" w14:textId="77777777" w:rsidR="00935709" w:rsidRPr="00A361E1" w:rsidRDefault="00935709" w:rsidP="00935709">
      <w:pPr>
        <w:spacing w:line="276" w:lineRule="auto"/>
        <w:ind w:left="426" w:firstLine="359"/>
        <w:jc w:val="both"/>
        <w:rPr>
          <w:rFonts w:ascii="Arial" w:eastAsia="Courier New" w:hAnsi="Arial" w:cs="Arial"/>
          <w:color w:val="000000"/>
        </w:rPr>
      </w:pPr>
    </w:p>
    <w:p w14:paraId="5CC47BEE"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Con fecha 26 de diciembre de 2011, causando efectos a partir del 1 de enero de 2012, la Universidad de Las Palmas de Gran Canaria (ULPGC) resolvió otorgar a la Entidad otra concesión administrativa sobre dominio público de 8 edificios. Dos de estos edificios son el Edificio Polivalente I y el Edificio Polivalente II, ubicados en el campus universitario de Tafira. Disponen de oficinas que están </w:t>
      </w:r>
      <w:r>
        <w:rPr>
          <w:rFonts w:ascii="Arial" w:eastAsia="Courier New" w:hAnsi="Arial" w:cs="Arial"/>
          <w:color w:val="000000"/>
        </w:rPr>
        <w:t>siendo arrendadas, véase nota 7</w:t>
      </w:r>
      <w:r w:rsidRPr="00A361E1">
        <w:rPr>
          <w:rFonts w:ascii="Arial" w:eastAsia="Courier New" w:hAnsi="Arial" w:cs="Arial"/>
          <w:color w:val="000000"/>
        </w:rPr>
        <w:t>. Esta nueva concesión administrativa tiene carácter gratuito.</w:t>
      </w:r>
    </w:p>
    <w:p w14:paraId="78D33B9D" w14:textId="43F28267" w:rsidR="00935709" w:rsidRDefault="00935709" w:rsidP="00935709">
      <w:pPr>
        <w:spacing w:line="276" w:lineRule="auto"/>
        <w:ind w:firstLine="450"/>
        <w:jc w:val="both"/>
        <w:rPr>
          <w:rFonts w:ascii="Arial" w:eastAsia="Courier New" w:hAnsi="Arial" w:cs="Arial"/>
          <w:color w:val="000000"/>
        </w:rPr>
      </w:pPr>
    </w:p>
    <w:p w14:paraId="3CA3C493" w14:textId="3607E401" w:rsidR="007525B2" w:rsidRDefault="007525B2" w:rsidP="007525B2">
      <w:pPr>
        <w:spacing w:line="276" w:lineRule="auto"/>
        <w:jc w:val="both"/>
        <w:rPr>
          <w:rFonts w:ascii="Arial" w:eastAsia="Courier New" w:hAnsi="Arial" w:cs="Arial"/>
          <w:color w:val="000000"/>
        </w:rPr>
      </w:pPr>
      <w:r>
        <w:rPr>
          <w:rFonts w:ascii="Arial" w:eastAsia="Courier New" w:hAnsi="Arial" w:cs="Arial"/>
          <w:color w:val="000000"/>
        </w:rPr>
        <w:t>Con fecha 15 de julio de 2019 se realiza la modificación de la escritura de la UTE (véase nota 4.17), modificándose las aportaciones a las realmente realizadas para la construcción del único edificio que se construiría al amparo de dicha UTE. Esto conllevó la baja de la aportación de la parcela UT 28 en la contabilidad de la UTE, y, por tanto, su baja en la contabilidad de la Entidad, al realizar la integración de la misma, y el alta nuevamente de la concesión administrativa de dicha parcela en la contabilidad de la Entidad.</w:t>
      </w:r>
    </w:p>
    <w:p w14:paraId="3272D43F" w14:textId="77777777" w:rsidR="00F16AE5" w:rsidRDefault="00F16AE5" w:rsidP="00935709">
      <w:pPr>
        <w:spacing w:line="276" w:lineRule="auto"/>
        <w:jc w:val="both"/>
        <w:rPr>
          <w:rFonts w:ascii="Arial" w:eastAsia="Courier New" w:hAnsi="Arial" w:cs="Arial"/>
          <w:b/>
          <w:color w:val="000000"/>
        </w:rPr>
      </w:pPr>
    </w:p>
    <w:p w14:paraId="04F20A7C" w14:textId="74A9D58F" w:rsidR="00935709" w:rsidRPr="007525B2" w:rsidRDefault="00935709" w:rsidP="0058640B">
      <w:pPr>
        <w:spacing w:line="276" w:lineRule="auto"/>
        <w:jc w:val="both"/>
        <w:outlineLvl w:val="1"/>
        <w:rPr>
          <w:rFonts w:ascii="Arial" w:eastAsia="Courier New" w:hAnsi="Arial" w:cs="Arial"/>
          <w:b/>
          <w:color w:val="000000"/>
        </w:rPr>
      </w:pPr>
      <w:bookmarkStart w:id="25" w:name="_Toc105099251"/>
      <w:r w:rsidRPr="007525B2">
        <w:rPr>
          <w:rFonts w:ascii="Arial" w:eastAsia="Courier New" w:hAnsi="Arial" w:cs="Arial"/>
          <w:b/>
          <w:color w:val="000000"/>
        </w:rPr>
        <w:t>13. SITUACIÓN FISCAL.</w:t>
      </w:r>
      <w:bookmarkEnd w:id="25"/>
    </w:p>
    <w:p w14:paraId="5488F769" w14:textId="77777777" w:rsidR="00935709" w:rsidRPr="00215EAB" w:rsidRDefault="00935709" w:rsidP="00935709">
      <w:pPr>
        <w:spacing w:line="276" w:lineRule="auto"/>
        <w:ind w:firstLine="450"/>
        <w:jc w:val="both"/>
        <w:rPr>
          <w:rFonts w:ascii="Arial" w:eastAsia="Courier New" w:hAnsi="Arial" w:cs="Arial"/>
          <w:color w:val="000000"/>
        </w:rPr>
      </w:pPr>
    </w:p>
    <w:p w14:paraId="2588521C" w14:textId="742A4195" w:rsidR="00935709" w:rsidRPr="00A361E1" w:rsidRDefault="002B02DA" w:rsidP="00935709">
      <w:pPr>
        <w:spacing w:line="276" w:lineRule="auto"/>
        <w:jc w:val="both"/>
        <w:rPr>
          <w:rFonts w:ascii="Arial" w:eastAsia="Courier New" w:hAnsi="Arial" w:cs="Arial"/>
          <w:color w:val="000000"/>
        </w:rPr>
      </w:pPr>
      <w:r>
        <w:rPr>
          <w:rFonts w:ascii="Arial" w:eastAsia="Courier New" w:hAnsi="Arial" w:cs="Arial"/>
          <w:color w:val="000000"/>
        </w:rPr>
        <w:t>Al 31 de diciembre de 2021</w:t>
      </w:r>
      <w:r w:rsidR="00935709" w:rsidRPr="00A361E1">
        <w:rPr>
          <w:rFonts w:ascii="Arial" w:eastAsia="Courier New" w:hAnsi="Arial" w:cs="Arial"/>
          <w:color w:val="000000"/>
        </w:rPr>
        <w:t xml:space="preserve"> la Entidad tiene pendientes de inspección por parte de las autoridades fiscales los </w:t>
      </w:r>
      <w:r w:rsidR="00435725" w:rsidRPr="00A361E1">
        <w:rPr>
          <w:rFonts w:ascii="Arial" w:eastAsia="Courier New" w:hAnsi="Arial" w:cs="Arial"/>
          <w:color w:val="000000"/>
        </w:rPr>
        <w:t xml:space="preserve">ejercicios </w:t>
      </w:r>
      <w:r w:rsidR="00435725">
        <w:rPr>
          <w:rFonts w:ascii="Arial" w:eastAsia="Courier New" w:hAnsi="Arial" w:cs="Arial"/>
          <w:color w:val="000000"/>
        </w:rPr>
        <w:t>2018</w:t>
      </w:r>
      <w:r w:rsidR="00F16AE5">
        <w:rPr>
          <w:rFonts w:ascii="Arial" w:eastAsia="Courier New" w:hAnsi="Arial" w:cs="Arial"/>
          <w:color w:val="000000"/>
        </w:rPr>
        <w:t>, 2019</w:t>
      </w:r>
      <w:r>
        <w:rPr>
          <w:rFonts w:ascii="Arial" w:eastAsia="Courier New" w:hAnsi="Arial" w:cs="Arial"/>
          <w:color w:val="000000"/>
        </w:rPr>
        <w:t>,</w:t>
      </w:r>
      <w:r w:rsidR="007525B2">
        <w:rPr>
          <w:rFonts w:ascii="Arial" w:eastAsia="Courier New" w:hAnsi="Arial" w:cs="Arial"/>
          <w:color w:val="000000"/>
        </w:rPr>
        <w:t xml:space="preserve"> 20</w:t>
      </w:r>
      <w:r w:rsidR="00F16AE5">
        <w:rPr>
          <w:rFonts w:ascii="Arial" w:eastAsia="Courier New" w:hAnsi="Arial" w:cs="Arial"/>
          <w:color w:val="000000"/>
        </w:rPr>
        <w:t>20</w:t>
      </w:r>
      <w:r>
        <w:rPr>
          <w:rFonts w:ascii="Arial" w:eastAsia="Courier New" w:hAnsi="Arial" w:cs="Arial"/>
          <w:color w:val="000000"/>
        </w:rPr>
        <w:t xml:space="preserve"> y 2021</w:t>
      </w:r>
      <w:r w:rsidR="00935709" w:rsidRPr="00A361E1">
        <w:rPr>
          <w:rFonts w:ascii="Arial" w:eastAsia="Courier New" w:hAnsi="Arial" w:cs="Arial"/>
          <w:color w:val="000000"/>
        </w:rPr>
        <w:t>, últimos ejercicios no prescritos.</w:t>
      </w:r>
    </w:p>
    <w:p w14:paraId="79C2C347" w14:textId="77777777" w:rsidR="00935709" w:rsidRPr="00215EAB" w:rsidRDefault="00935709" w:rsidP="00935709">
      <w:pPr>
        <w:spacing w:line="276" w:lineRule="auto"/>
        <w:jc w:val="both"/>
        <w:rPr>
          <w:rFonts w:ascii="Arial" w:eastAsia="Courier New" w:hAnsi="Arial" w:cs="Arial"/>
          <w:color w:val="000000"/>
        </w:rPr>
      </w:pPr>
    </w:p>
    <w:p w14:paraId="3FCA6318" w14:textId="1BD73194" w:rsidR="00935709" w:rsidRPr="00215EAB" w:rsidRDefault="00935709" w:rsidP="00935709">
      <w:pPr>
        <w:spacing w:line="276" w:lineRule="auto"/>
        <w:jc w:val="both"/>
        <w:rPr>
          <w:rFonts w:ascii="Arial" w:eastAsia="Courier New" w:hAnsi="Arial" w:cs="Arial"/>
          <w:color w:val="000000"/>
        </w:rPr>
      </w:pPr>
      <w:r w:rsidRPr="00215EAB">
        <w:rPr>
          <w:rFonts w:ascii="Arial" w:eastAsia="Courier New" w:hAnsi="Arial" w:cs="Arial"/>
          <w:color w:val="000000"/>
        </w:rPr>
        <w:t xml:space="preserve">Impuesto sobre </w:t>
      </w:r>
      <w:r w:rsidR="005D0796">
        <w:rPr>
          <w:rFonts w:ascii="Arial" w:eastAsia="Courier New" w:hAnsi="Arial" w:cs="Arial"/>
          <w:color w:val="000000"/>
        </w:rPr>
        <w:t>Entidad</w:t>
      </w:r>
      <w:r w:rsidRPr="00215EAB">
        <w:rPr>
          <w:rFonts w:ascii="Arial" w:eastAsia="Courier New" w:hAnsi="Arial" w:cs="Arial"/>
          <w:color w:val="000000"/>
        </w:rPr>
        <w:t>es</w:t>
      </w:r>
    </w:p>
    <w:p w14:paraId="52486390" w14:textId="77777777" w:rsidR="00935709" w:rsidRPr="00215EAB" w:rsidRDefault="00935709" w:rsidP="00935709">
      <w:pPr>
        <w:spacing w:line="276" w:lineRule="auto"/>
        <w:ind w:firstLine="450"/>
        <w:jc w:val="both"/>
        <w:rPr>
          <w:rFonts w:ascii="Arial" w:eastAsia="Courier New" w:hAnsi="Arial" w:cs="Arial"/>
          <w:color w:val="000000"/>
        </w:rPr>
      </w:pPr>
    </w:p>
    <w:p w14:paraId="3E206EF8" w14:textId="2995CC84"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Según el artículo 9.3 de</w:t>
      </w:r>
      <w:r>
        <w:rPr>
          <w:rFonts w:ascii="Arial" w:eastAsia="Courier New" w:hAnsi="Arial" w:cs="Arial"/>
          <w:color w:val="000000"/>
        </w:rPr>
        <w:t xml:space="preserve"> la Ley 27/2014, del Impuesto sobre </w:t>
      </w:r>
      <w:r w:rsidR="005D0796">
        <w:rPr>
          <w:rFonts w:ascii="Arial" w:eastAsia="Courier New" w:hAnsi="Arial" w:cs="Arial"/>
          <w:color w:val="000000"/>
        </w:rPr>
        <w:t>Entidad</w:t>
      </w:r>
      <w:r>
        <w:rPr>
          <w:rFonts w:ascii="Arial" w:eastAsia="Courier New" w:hAnsi="Arial" w:cs="Arial"/>
          <w:color w:val="000000"/>
        </w:rPr>
        <w:t>es</w:t>
      </w:r>
      <w:r w:rsidRPr="00A361E1">
        <w:rPr>
          <w:rFonts w:ascii="Arial" w:eastAsia="Courier New" w:hAnsi="Arial" w:cs="Arial"/>
          <w:color w:val="000000"/>
        </w:rPr>
        <w:t xml:space="preserve"> se trata de una entidad a la que se le aplica el Régimen de entidades parcialmente exentas. Esto implica que están exentas de tributación por el Impuesto sobre Entidades las siguientes rentas: </w:t>
      </w:r>
    </w:p>
    <w:p w14:paraId="7D4DE9E5" w14:textId="77777777" w:rsidR="00935709" w:rsidRPr="00A361E1" w:rsidRDefault="00935709" w:rsidP="00935709">
      <w:pPr>
        <w:spacing w:line="276" w:lineRule="auto"/>
        <w:ind w:firstLine="450"/>
        <w:jc w:val="both"/>
        <w:rPr>
          <w:rFonts w:ascii="Arial" w:eastAsia="Courier New" w:hAnsi="Arial" w:cs="Arial"/>
          <w:color w:val="000000"/>
        </w:rPr>
      </w:pPr>
    </w:p>
    <w:p w14:paraId="3112F32C"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que procedan de la realización de actividades que constituyan su objeto social o finalidad específica.</w:t>
      </w:r>
    </w:p>
    <w:p w14:paraId="3F07B7ED"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derivadas de adquisiciones y de transmisiones a título lucrativo, siempre que unas y otras se obtengan o realicen en cumplimiento de su objeto social o finalidad específica.</w:t>
      </w:r>
    </w:p>
    <w:p w14:paraId="2627C9E1" w14:textId="77777777" w:rsidR="00935709" w:rsidRPr="00A361E1" w:rsidRDefault="00935709" w:rsidP="00935709">
      <w:pPr>
        <w:numPr>
          <w:ilvl w:val="0"/>
          <w:numId w:val="4"/>
        </w:numPr>
        <w:spacing w:line="276" w:lineRule="auto"/>
        <w:jc w:val="both"/>
        <w:rPr>
          <w:rFonts w:ascii="Arial" w:eastAsia="Courier New" w:hAnsi="Arial" w:cs="Arial"/>
          <w:color w:val="000000"/>
        </w:rPr>
      </w:pPr>
      <w:r w:rsidRPr="00A361E1">
        <w:rPr>
          <w:rFonts w:ascii="Arial" w:eastAsia="Courier New" w:hAnsi="Arial" w:cs="Arial"/>
          <w:color w:val="000000"/>
        </w:rPr>
        <w:t>Las que se pongan de manifiesto en la transmisión onerosa de bienes afectos a la realización del objeto social o finalidad específica cuando el total producto obtenido se destine a nuevas inversiones relacionadas con dicho objeto social o finalidad específica. Los límites temporales de materialización y permanencia son de 3 y 7 años respectivamente.</w:t>
      </w:r>
    </w:p>
    <w:p w14:paraId="5F787ADA" w14:textId="77777777" w:rsidR="00935709" w:rsidRPr="00A361E1" w:rsidRDefault="00935709" w:rsidP="00935709">
      <w:pPr>
        <w:spacing w:line="276" w:lineRule="auto"/>
        <w:ind w:firstLine="450"/>
        <w:jc w:val="both"/>
        <w:rPr>
          <w:rFonts w:ascii="Arial" w:eastAsia="Courier New" w:hAnsi="Arial" w:cs="Arial"/>
          <w:color w:val="000000"/>
        </w:rPr>
      </w:pPr>
    </w:p>
    <w:p w14:paraId="2C0DED4A"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Las rentas no consideradas exentas por la mencionada normativa legal tributaran al tipo del 25%.</w:t>
      </w:r>
    </w:p>
    <w:p w14:paraId="2D54FF88" w14:textId="77777777" w:rsidR="00935709" w:rsidRPr="00A361E1" w:rsidRDefault="00935709" w:rsidP="00935709">
      <w:pPr>
        <w:spacing w:line="276" w:lineRule="auto"/>
        <w:ind w:firstLine="450"/>
        <w:jc w:val="both"/>
        <w:rPr>
          <w:rFonts w:ascii="Arial" w:eastAsia="Courier New" w:hAnsi="Arial" w:cs="Arial"/>
          <w:color w:val="000000"/>
        </w:rPr>
      </w:pPr>
    </w:p>
    <w:p w14:paraId="30DBE178" w14:textId="72D39DF2"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La entidad, es una entidad sin ánimo de lucro, que se encuentra sujeta al Impuesto sobre </w:t>
      </w:r>
      <w:r w:rsidR="005D0796">
        <w:rPr>
          <w:rFonts w:ascii="Arial" w:eastAsia="Courier New" w:hAnsi="Arial" w:cs="Arial"/>
          <w:color w:val="000000"/>
        </w:rPr>
        <w:t>Entidad</w:t>
      </w:r>
      <w:r w:rsidRPr="00A361E1">
        <w:rPr>
          <w:rFonts w:ascii="Arial" w:eastAsia="Courier New" w:hAnsi="Arial" w:cs="Arial"/>
          <w:color w:val="000000"/>
        </w:rPr>
        <w:t>es, aunque su tributación es nula al serle aplicable el régimen de exención a la totalidad de sus operaciones.</w:t>
      </w:r>
      <w:r>
        <w:rPr>
          <w:rFonts w:ascii="Arial" w:eastAsia="Courier New" w:hAnsi="Arial" w:cs="Arial"/>
          <w:color w:val="000000"/>
        </w:rPr>
        <w:t xml:space="preserve"> </w:t>
      </w:r>
    </w:p>
    <w:p w14:paraId="7E6582FE" w14:textId="77777777" w:rsidR="00935709" w:rsidRDefault="00935709" w:rsidP="00935709">
      <w:pPr>
        <w:spacing w:line="276" w:lineRule="auto"/>
        <w:ind w:firstLine="450"/>
        <w:jc w:val="both"/>
        <w:rPr>
          <w:rFonts w:ascii="Arial" w:eastAsia="Courier New" w:hAnsi="Arial" w:cs="Arial"/>
          <w:color w:val="000000"/>
          <w:u w:val="single"/>
        </w:rPr>
      </w:pPr>
    </w:p>
    <w:p w14:paraId="175F58A4" w14:textId="77777777" w:rsidR="00935709" w:rsidRPr="00CA63F6" w:rsidRDefault="00935709" w:rsidP="00935709">
      <w:pPr>
        <w:spacing w:line="276" w:lineRule="auto"/>
        <w:jc w:val="both"/>
        <w:rPr>
          <w:rFonts w:ascii="Arial" w:eastAsia="Courier New" w:hAnsi="Arial" w:cs="Arial"/>
          <w:color w:val="000000"/>
        </w:rPr>
      </w:pPr>
      <w:r w:rsidRPr="00CA63F6">
        <w:rPr>
          <w:rFonts w:ascii="Arial" w:eastAsia="Courier New" w:hAnsi="Arial" w:cs="Arial"/>
          <w:color w:val="000000"/>
        </w:rPr>
        <w:t>La conciliación entre el importe neto de ingresos y gastos del ejercicio con la base imponible del impuesto sobre beneficios es la siguiente:</w:t>
      </w:r>
    </w:p>
    <w:p w14:paraId="3FD8438D" w14:textId="77777777" w:rsidR="00935709" w:rsidRDefault="00935709" w:rsidP="00935709">
      <w:pPr>
        <w:ind w:firstLine="450"/>
        <w:jc w:val="both"/>
        <w:rPr>
          <w:rFonts w:ascii="Arial" w:eastAsia="Courier New" w:hAnsi="Arial" w:cs="Arial"/>
          <w:color w:val="000000"/>
          <w:u w:val="single"/>
        </w:rPr>
      </w:pPr>
    </w:p>
    <w:p w14:paraId="66A445FF" w14:textId="0744FAFB" w:rsidR="00935709" w:rsidRDefault="00A137B7" w:rsidP="00935709">
      <w:pPr>
        <w:jc w:val="both"/>
        <w:rPr>
          <w:rFonts w:ascii="Arial" w:eastAsia="Courier New" w:hAnsi="Arial" w:cs="Arial"/>
          <w:color w:val="000000"/>
          <w:u w:val="single"/>
        </w:rPr>
      </w:pPr>
      <w:r w:rsidRPr="00A137B7">
        <w:rPr>
          <w:rFonts w:ascii="Arial" w:eastAsia="Courier New" w:hAnsi="Arial" w:cs="Arial"/>
          <w:noProof/>
          <w:color w:val="000000"/>
          <w:u w:val="single"/>
          <w:lang w:eastAsia="es-ES"/>
        </w:rPr>
        <w:drawing>
          <wp:inline distT="0" distB="0" distL="0" distR="0" wp14:anchorId="640DC1B2" wp14:editId="16829CB6">
            <wp:extent cx="5760720" cy="225679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60720" cy="2256790"/>
                    </a:xfrm>
                    <a:prstGeom prst="rect">
                      <a:avLst/>
                    </a:prstGeom>
                    <a:noFill/>
                    <a:ln>
                      <a:noFill/>
                    </a:ln>
                  </pic:spPr>
                </pic:pic>
              </a:graphicData>
            </a:graphic>
          </wp:inline>
        </w:drawing>
      </w:r>
    </w:p>
    <w:p w14:paraId="471E364E" w14:textId="77777777" w:rsidR="00935709" w:rsidRDefault="00935709" w:rsidP="00935709">
      <w:pPr>
        <w:ind w:firstLine="450"/>
        <w:jc w:val="both"/>
        <w:rPr>
          <w:rFonts w:ascii="Arial" w:eastAsia="Courier New" w:hAnsi="Arial" w:cs="Arial"/>
          <w:color w:val="000000"/>
          <w:u w:val="single"/>
        </w:rPr>
      </w:pPr>
    </w:p>
    <w:p w14:paraId="6D16330A" w14:textId="77777777" w:rsidR="00935709" w:rsidRDefault="00935709" w:rsidP="00935709">
      <w:pPr>
        <w:tabs>
          <w:tab w:val="left" w:pos="720"/>
          <w:tab w:val="num" w:pos="1418"/>
          <w:tab w:val="num" w:pos="2040"/>
        </w:tabs>
        <w:jc w:val="both"/>
        <w:rPr>
          <w:rFonts w:ascii="Times New Roman" w:eastAsia="Calibri" w:hAnsi="Times New Roman"/>
          <w:sz w:val="20"/>
        </w:rPr>
      </w:pPr>
    </w:p>
    <w:p w14:paraId="07B0E545" w14:textId="77777777" w:rsidR="00935709" w:rsidRPr="00EE24DC" w:rsidRDefault="00935709" w:rsidP="00935709">
      <w:pPr>
        <w:tabs>
          <w:tab w:val="left" w:pos="720"/>
          <w:tab w:val="num" w:pos="1418"/>
          <w:tab w:val="num" w:pos="2040"/>
        </w:tabs>
        <w:jc w:val="both"/>
        <w:rPr>
          <w:rFonts w:ascii="Arial" w:eastAsia="Courier New" w:hAnsi="Arial" w:cs="Arial"/>
          <w:color w:val="000000"/>
        </w:rPr>
      </w:pPr>
      <w:r w:rsidRPr="00EE24DC">
        <w:rPr>
          <w:rFonts w:ascii="Arial" w:eastAsia="Courier New" w:hAnsi="Arial" w:cs="Arial"/>
          <w:color w:val="000000"/>
        </w:rPr>
        <w:t>La conciliación numérica entre el gasto por impuesto sobre beneficios y el resultado de multiplicar los tipos de gravamen al total de ingresos y gastos reconocidos es la siguiente:</w:t>
      </w:r>
    </w:p>
    <w:p w14:paraId="28584B6E" w14:textId="77777777" w:rsidR="00935709" w:rsidRDefault="00935709" w:rsidP="00935709">
      <w:pPr>
        <w:jc w:val="both"/>
        <w:rPr>
          <w:rFonts w:ascii="Arial" w:eastAsia="Courier New" w:hAnsi="Arial" w:cs="Arial"/>
          <w:color w:val="000000"/>
          <w:u w:val="single"/>
        </w:rPr>
      </w:pPr>
    </w:p>
    <w:p w14:paraId="5E5279C0" w14:textId="107FA6E6" w:rsidR="00935709" w:rsidRDefault="002B02DA" w:rsidP="007525B2">
      <w:pPr>
        <w:jc w:val="center"/>
        <w:rPr>
          <w:rFonts w:ascii="Arial" w:eastAsia="Courier New" w:hAnsi="Arial" w:cs="Arial"/>
          <w:color w:val="000000"/>
          <w:u w:val="single"/>
        </w:rPr>
      </w:pPr>
      <w:r w:rsidRPr="002B02DA">
        <w:rPr>
          <w:noProof/>
          <w:lang w:eastAsia="es-ES"/>
        </w:rPr>
        <w:drawing>
          <wp:inline distT="0" distB="0" distL="0" distR="0" wp14:anchorId="34A9D59A" wp14:editId="20AC63DC">
            <wp:extent cx="3912235" cy="130429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12235" cy="1304290"/>
                    </a:xfrm>
                    <a:prstGeom prst="rect">
                      <a:avLst/>
                    </a:prstGeom>
                    <a:noFill/>
                    <a:ln>
                      <a:noFill/>
                    </a:ln>
                  </pic:spPr>
                </pic:pic>
              </a:graphicData>
            </a:graphic>
          </wp:inline>
        </w:drawing>
      </w:r>
    </w:p>
    <w:p w14:paraId="1D159CD5" w14:textId="77777777" w:rsidR="00935709" w:rsidRDefault="00935709" w:rsidP="00935709">
      <w:pPr>
        <w:jc w:val="center"/>
        <w:rPr>
          <w:rFonts w:ascii="Arial" w:eastAsia="Courier New" w:hAnsi="Arial" w:cs="Arial"/>
          <w:color w:val="000000"/>
          <w:u w:val="single"/>
        </w:rPr>
      </w:pPr>
    </w:p>
    <w:p w14:paraId="612E684D" w14:textId="0F47C336" w:rsidR="00935709" w:rsidRDefault="00935709" w:rsidP="00935709">
      <w:pPr>
        <w:jc w:val="both"/>
        <w:rPr>
          <w:rFonts w:ascii="Arial" w:eastAsia="Courier New" w:hAnsi="Arial" w:cs="Arial"/>
          <w:color w:val="000000"/>
          <w:u w:val="single"/>
        </w:rPr>
      </w:pPr>
    </w:p>
    <w:p w14:paraId="4C643268" w14:textId="77777777" w:rsidR="00935709" w:rsidRDefault="00935709" w:rsidP="00935709">
      <w:pPr>
        <w:jc w:val="both"/>
        <w:rPr>
          <w:rFonts w:ascii="Arial" w:eastAsia="Courier New" w:hAnsi="Arial" w:cs="Arial"/>
          <w:color w:val="000000"/>
          <w:u w:val="single"/>
        </w:rPr>
      </w:pPr>
    </w:p>
    <w:p w14:paraId="3AEE90DB" w14:textId="77777777" w:rsidR="00935709" w:rsidRPr="00A361E1" w:rsidRDefault="00935709" w:rsidP="00935709">
      <w:pPr>
        <w:jc w:val="both"/>
        <w:rPr>
          <w:rFonts w:ascii="Arial" w:eastAsia="Courier New" w:hAnsi="Arial" w:cs="Arial"/>
          <w:color w:val="000000"/>
          <w:u w:val="single"/>
        </w:rPr>
      </w:pPr>
      <w:r>
        <w:rPr>
          <w:rFonts w:ascii="Arial" w:eastAsia="Courier New" w:hAnsi="Arial" w:cs="Arial"/>
          <w:color w:val="000000"/>
          <w:u w:val="single"/>
        </w:rPr>
        <w:t>IGIC</w:t>
      </w:r>
    </w:p>
    <w:p w14:paraId="6D37E990" w14:textId="77777777" w:rsidR="00935709" w:rsidRPr="00A361E1" w:rsidRDefault="00935709" w:rsidP="00935709">
      <w:pPr>
        <w:ind w:firstLine="450"/>
        <w:jc w:val="both"/>
        <w:rPr>
          <w:rFonts w:ascii="Arial" w:eastAsia="Courier New" w:hAnsi="Arial" w:cs="Arial"/>
          <w:color w:val="000000"/>
          <w:u w:val="single"/>
        </w:rPr>
      </w:pPr>
    </w:p>
    <w:p w14:paraId="15082882"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Según art. 28.1 de la Ley del </w:t>
      </w:r>
      <w:proofErr w:type="spellStart"/>
      <w:r w:rsidRPr="00A361E1">
        <w:rPr>
          <w:rFonts w:ascii="Arial" w:eastAsia="Courier New" w:hAnsi="Arial" w:cs="Arial"/>
          <w:color w:val="000000"/>
        </w:rPr>
        <w:t>Igic</w:t>
      </w:r>
      <w:proofErr w:type="spellEnd"/>
      <w:r w:rsidRPr="00A361E1">
        <w:rPr>
          <w:rFonts w:ascii="Arial" w:eastAsia="Courier New" w:hAnsi="Arial" w:cs="Arial"/>
          <w:color w:val="000000"/>
        </w:rPr>
        <w:t xml:space="preserve"> "Los sujetos pasivos podrán deducir de las cuotas del Impuesto General Indirecto Canario devengadas como consecuencia de entregas de bienes y prestaciones de servicios que realicen en  las Islas Canarias las que, devengadas en dicho territorio, hayan soportado en las adquisiciones o importaciones de bienes o en los servicios que les hayan sido prestados, en la medida en que dichos bienes o servicios se utilicen en la realización de las operaciones sujetas y no exentas al Impuesto o en las demás operaciones determinadas en el número 4 del artículo siguiente de esta Ley”. </w:t>
      </w:r>
    </w:p>
    <w:p w14:paraId="7506CBFB" w14:textId="77777777" w:rsidR="00935709" w:rsidRDefault="00935709" w:rsidP="00935709">
      <w:pPr>
        <w:spacing w:line="276" w:lineRule="auto"/>
        <w:jc w:val="both"/>
        <w:rPr>
          <w:rFonts w:ascii="Arial" w:eastAsia="Courier New" w:hAnsi="Arial" w:cs="Arial"/>
          <w:color w:val="000000"/>
        </w:rPr>
      </w:pPr>
    </w:p>
    <w:p w14:paraId="20CC4456" w14:textId="77777777" w:rsidR="00935709" w:rsidRPr="00CA63F6" w:rsidRDefault="00935709" w:rsidP="00935709">
      <w:pPr>
        <w:spacing w:line="276" w:lineRule="auto"/>
        <w:jc w:val="both"/>
        <w:rPr>
          <w:rFonts w:ascii="Arial" w:eastAsia="Courier New" w:hAnsi="Arial" w:cs="Arial"/>
          <w:color w:val="000000"/>
          <w:u w:val="single"/>
        </w:rPr>
      </w:pPr>
      <w:r w:rsidRPr="00CA63F6">
        <w:rPr>
          <w:rFonts w:ascii="Arial" w:eastAsia="Courier New" w:hAnsi="Arial" w:cs="Arial"/>
          <w:color w:val="000000"/>
          <w:u w:val="single"/>
        </w:rPr>
        <w:t>Activos fiscales integrantes de la partida del activo corriente “Deudores y otras cuentas a cobrar” y pasivos fiscales integrantes de la partida del pasivo corriente “Acreedores comerciales y otras cuentas a pagar” (conceptos excluidos de los desgloses de la</w:t>
      </w:r>
      <w:r>
        <w:rPr>
          <w:rFonts w:ascii="Arial" w:eastAsia="Courier New" w:hAnsi="Arial" w:cs="Arial"/>
          <w:color w:val="000000"/>
          <w:u w:val="single"/>
        </w:rPr>
        <w:t>s</w:t>
      </w:r>
      <w:r w:rsidRPr="00CA63F6">
        <w:rPr>
          <w:rFonts w:ascii="Arial" w:eastAsia="Courier New" w:hAnsi="Arial" w:cs="Arial"/>
          <w:color w:val="000000"/>
          <w:u w:val="single"/>
        </w:rPr>
        <w:t xml:space="preserve"> nota</w:t>
      </w:r>
      <w:r>
        <w:rPr>
          <w:rFonts w:ascii="Arial" w:eastAsia="Courier New" w:hAnsi="Arial" w:cs="Arial"/>
          <w:color w:val="000000"/>
          <w:u w:val="single"/>
        </w:rPr>
        <w:t>s</w:t>
      </w:r>
      <w:r w:rsidRPr="00A45A2A">
        <w:rPr>
          <w:rFonts w:ascii="Arial" w:eastAsia="Courier New" w:hAnsi="Arial" w:cs="Arial"/>
          <w:color w:val="000000"/>
          <w:u w:val="single"/>
        </w:rPr>
        <w:t xml:space="preserve"> </w:t>
      </w:r>
      <w:r>
        <w:rPr>
          <w:rFonts w:ascii="Arial" w:eastAsia="Courier New" w:hAnsi="Arial" w:cs="Arial"/>
          <w:color w:val="000000"/>
          <w:u w:val="single"/>
        </w:rPr>
        <w:t>8 y 9</w:t>
      </w:r>
      <w:r w:rsidRPr="00CA63F6">
        <w:rPr>
          <w:rFonts w:ascii="Arial" w:eastAsia="Courier New" w:hAnsi="Arial" w:cs="Arial"/>
          <w:color w:val="000000"/>
          <w:u w:val="single"/>
        </w:rPr>
        <w:t>):</w:t>
      </w:r>
    </w:p>
    <w:p w14:paraId="57665D4D" w14:textId="2F08D006" w:rsidR="00935709" w:rsidRDefault="00D5617B" w:rsidP="00935709">
      <w:pPr>
        <w:jc w:val="both"/>
        <w:rPr>
          <w:rFonts w:ascii="Arial" w:eastAsia="Courier New" w:hAnsi="Arial" w:cs="Arial"/>
          <w:color w:val="000000"/>
        </w:rPr>
      </w:pPr>
      <w:r w:rsidRPr="00D5617B">
        <w:rPr>
          <w:noProof/>
          <w:lang w:eastAsia="es-ES"/>
        </w:rPr>
        <w:drawing>
          <wp:inline distT="0" distB="0" distL="0" distR="0" wp14:anchorId="5701E67F" wp14:editId="78494C80">
            <wp:extent cx="4991100" cy="3057525"/>
            <wp:effectExtent l="0" t="0" r="0" b="9525"/>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91100" cy="3057525"/>
                    </a:xfrm>
                    <a:prstGeom prst="rect">
                      <a:avLst/>
                    </a:prstGeom>
                    <a:noFill/>
                    <a:ln>
                      <a:noFill/>
                    </a:ln>
                  </pic:spPr>
                </pic:pic>
              </a:graphicData>
            </a:graphic>
          </wp:inline>
        </w:drawing>
      </w:r>
    </w:p>
    <w:p w14:paraId="0D162672" w14:textId="245A2EF8" w:rsidR="00935709" w:rsidRPr="00A361E1" w:rsidRDefault="00935709" w:rsidP="00935709">
      <w:pPr>
        <w:jc w:val="center"/>
        <w:rPr>
          <w:rFonts w:ascii="Arial" w:eastAsia="Courier New" w:hAnsi="Arial" w:cs="Arial"/>
          <w:color w:val="000000"/>
        </w:rPr>
      </w:pPr>
    </w:p>
    <w:p w14:paraId="0A0F1226" w14:textId="1A324A6F" w:rsidR="00935709" w:rsidRDefault="00935709" w:rsidP="00935709">
      <w:pPr>
        <w:ind w:firstLine="450"/>
        <w:jc w:val="both"/>
        <w:rPr>
          <w:rFonts w:ascii="Arial" w:eastAsia="Courier New" w:hAnsi="Arial" w:cs="Arial"/>
          <w:color w:val="000000"/>
        </w:rPr>
      </w:pPr>
    </w:p>
    <w:p w14:paraId="165E32B5" w14:textId="77777777" w:rsidR="002B02DA" w:rsidRPr="00527E30" w:rsidRDefault="002B02DA" w:rsidP="00935709">
      <w:pPr>
        <w:ind w:firstLine="450"/>
        <w:jc w:val="both"/>
        <w:rPr>
          <w:rFonts w:ascii="Arial" w:eastAsia="Courier New" w:hAnsi="Arial" w:cs="Arial"/>
          <w:color w:val="000000"/>
        </w:rPr>
      </w:pPr>
    </w:p>
    <w:p w14:paraId="2192B26D" w14:textId="77777777" w:rsidR="00935709" w:rsidRPr="00A361E1" w:rsidRDefault="00935709" w:rsidP="0058640B">
      <w:pPr>
        <w:spacing w:line="276" w:lineRule="auto"/>
        <w:jc w:val="both"/>
        <w:outlineLvl w:val="1"/>
        <w:rPr>
          <w:rFonts w:ascii="Arial" w:eastAsia="Courier New" w:hAnsi="Arial" w:cs="Arial"/>
          <w:b/>
          <w:bCs/>
          <w:color w:val="000000"/>
        </w:rPr>
      </w:pPr>
      <w:bookmarkStart w:id="26" w:name="_Toc105099252"/>
      <w:r w:rsidRPr="00D50D48">
        <w:rPr>
          <w:rFonts w:ascii="Arial" w:eastAsia="Courier New" w:hAnsi="Arial" w:cs="Arial"/>
          <w:b/>
          <w:bCs/>
          <w:color w:val="000000"/>
        </w:rPr>
        <w:t>14. INGRESOS Y GASTOS.</w:t>
      </w:r>
      <w:bookmarkEnd w:id="26"/>
    </w:p>
    <w:p w14:paraId="13D3BC5E" w14:textId="77777777" w:rsidR="00935709" w:rsidRPr="00A361E1" w:rsidRDefault="00935709" w:rsidP="00935709">
      <w:pPr>
        <w:spacing w:line="276" w:lineRule="auto"/>
        <w:ind w:firstLine="450"/>
        <w:jc w:val="both"/>
        <w:rPr>
          <w:rFonts w:ascii="Arial" w:eastAsia="Courier New" w:hAnsi="Arial" w:cs="Arial"/>
          <w:b/>
          <w:bCs/>
          <w:color w:val="000000"/>
        </w:rPr>
      </w:pPr>
    </w:p>
    <w:p w14:paraId="3CEE218A" w14:textId="0347D407" w:rsidR="00935709" w:rsidRPr="00722B7B" w:rsidRDefault="00935709" w:rsidP="00935709">
      <w:pPr>
        <w:spacing w:line="276" w:lineRule="auto"/>
        <w:jc w:val="both"/>
        <w:rPr>
          <w:rFonts w:ascii="Arial" w:eastAsia="Courier New" w:hAnsi="Arial" w:cs="Arial"/>
        </w:rPr>
      </w:pPr>
      <w:r w:rsidRPr="00722B7B">
        <w:rPr>
          <w:rFonts w:ascii="Arial" w:eastAsia="Courier New" w:hAnsi="Arial" w:cs="Arial"/>
        </w:rPr>
        <w:t>Los ingresos contabilizados como “</w:t>
      </w:r>
      <w:r w:rsidRPr="0090234A">
        <w:rPr>
          <w:rFonts w:ascii="Arial" w:eastAsia="Courier New" w:hAnsi="Arial" w:cs="Arial"/>
          <w:b/>
        </w:rPr>
        <w:t xml:space="preserve">Ventas y otros ingresos ordinarios de la actividad propia” por importe de </w:t>
      </w:r>
      <w:r w:rsidR="00A639AD">
        <w:rPr>
          <w:rFonts w:ascii="Arial" w:eastAsia="Courier New" w:hAnsi="Arial" w:cs="Arial"/>
          <w:b/>
        </w:rPr>
        <w:t>5</w:t>
      </w:r>
      <w:r w:rsidR="00FC1E98">
        <w:rPr>
          <w:rFonts w:ascii="Arial" w:eastAsia="Courier New" w:hAnsi="Arial" w:cs="Arial"/>
          <w:b/>
        </w:rPr>
        <w:t>.</w:t>
      </w:r>
      <w:r w:rsidR="00A639AD">
        <w:rPr>
          <w:rFonts w:ascii="Arial" w:eastAsia="Courier New" w:hAnsi="Arial" w:cs="Arial"/>
          <w:b/>
        </w:rPr>
        <w:t>6</w:t>
      </w:r>
      <w:r w:rsidR="00D5617B">
        <w:rPr>
          <w:rFonts w:ascii="Arial" w:eastAsia="Courier New" w:hAnsi="Arial" w:cs="Arial"/>
          <w:b/>
        </w:rPr>
        <w:t>52</w:t>
      </w:r>
      <w:r w:rsidR="00FC1E98">
        <w:rPr>
          <w:rFonts w:ascii="Arial" w:eastAsia="Courier New" w:hAnsi="Arial" w:cs="Arial"/>
          <w:b/>
        </w:rPr>
        <w:t>.</w:t>
      </w:r>
      <w:r w:rsidR="00D5617B">
        <w:rPr>
          <w:rFonts w:ascii="Arial" w:eastAsia="Courier New" w:hAnsi="Arial" w:cs="Arial"/>
          <w:b/>
        </w:rPr>
        <w:t>278</w:t>
      </w:r>
      <w:r w:rsidR="00FC1E98">
        <w:rPr>
          <w:rFonts w:ascii="Arial" w:eastAsia="Courier New" w:hAnsi="Arial" w:cs="Arial"/>
          <w:b/>
        </w:rPr>
        <w:t>,</w:t>
      </w:r>
      <w:r w:rsidR="00D5617B">
        <w:rPr>
          <w:rFonts w:ascii="Arial" w:eastAsia="Courier New" w:hAnsi="Arial" w:cs="Arial"/>
          <w:b/>
        </w:rPr>
        <w:t>18</w:t>
      </w:r>
      <w:r w:rsidRPr="00722B7B">
        <w:rPr>
          <w:rFonts w:ascii="Arial" w:eastAsia="Courier New" w:hAnsi="Arial" w:cs="Arial"/>
        </w:rPr>
        <w:t xml:space="preserve"> euros (</w:t>
      </w:r>
      <w:r w:rsidR="00A639AD">
        <w:rPr>
          <w:rFonts w:ascii="Arial" w:eastAsia="Courier New" w:hAnsi="Arial" w:cs="Arial"/>
          <w:b/>
        </w:rPr>
        <w:t>4.027.304,20</w:t>
      </w:r>
      <w:r w:rsidR="00A639AD" w:rsidRPr="00722B7B">
        <w:rPr>
          <w:rFonts w:ascii="Arial" w:eastAsia="Courier New" w:hAnsi="Arial" w:cs="Arial"/>
        </w:rPr>
        <w:t xml:space="preserve"> </w:t>
      </w:r>
      <w:r>
        <w:rPr>
          <w:rFonts w:ascii="Arial" w:eastAsia="Courier New" w:hAnsi="Arial" w:cs="Arial"/>
        </w:rPr>
        <w:t>euros en 20</w:t>
      </w:r>
      <w:r w:rsidR="00A639AD">
        <w:rPr>
          <w:rFonts w:ascii="Arial" w:eastAsia="Courier New" w:hAnsi="Arial" w:cs="Arial"/>
        </w:rPr>
        <w:t>20</w:t>
      </w:r>
      <w:r w:rsidRPr="00722B7B">
        <w:rPr>
          <w:rFonts w:ascii="Arial" w:eastAsia="Courier New" w:hAnsi="Arial" w:cs="Arial"/>
        </w:rPr>
        <w:t xml:space="preserve">), comprenden </w:t>
      </w:r>
      <w:r w:rsidR="00D1009F">
        <w:rPr>
          <w:rFonts w:ascii="Arial" w:eastAsia="Courier New" w:hAnsi="Arial" w:cs="Arial"/>
        </w:rPr>
        <w:t>5</w:t>
      </w:r>
      <w:r w:rsidR="00A96043">
        <w:rPr>
          <w:rFonts w:ascii="Arial" w:eastAsia="Courier New" w:hAnsi="Arial" w:cs="Arial"/>
        </w:rPr>
        <w:t>.</w:t>
      </w:r>
      <w:r w:rsidR="00D5617B">
        <w:rPr>
          <w:rFonts w:ascii="Arial" w:eastAsia="Courier New" w:hAnsi="Arial" w:cs="Arial"/>
        </w:rPr>
        <w:t>239</w:t>
      </w:r>
      <w:r w:rsidR="004C4C14">
        <w:rPr>
          <w:rFonts w:ascii="Arial" w:eastAsia="Courier New" w:hAnsi="Arial" w:cs="Arial"/>
        </w:rPr>
        <w:t>.</w:t>
      </w:r>
      <w:r w:rsidR="00D5617B">
        <w:rPr>
          <w:rFonts w:ascii="Arial" w:eastAsia="Courier New" w:hAnsi="Arial" w:cs="Arial"/>
        </w:rPr>
        <w:t>178</w:t>
      </w:r>
      <w:r w:rsidR="004C4C14">
        <w:rPr>
          <w:rFonts w:ascii="Arial" w:eastAsia="Courier New" w:hAnsi="Arial" w:cs="Arial"/>
        </w:rPr>
        <w:t>,</w:t>
      </w:r>
      <w:r w:rsidR="00D5617B">
        <w:rPr>
          <w:rFonts w:ascii="Arial" w:eastAsia="Courier New" w:hAnsi="Arial" w:cs="Arial"/>
        </w:rPr>
        <w:t>15</w:t>
      </w:r>
      <w:r w:rsidR="004C4C14">
        <w:rPr>
          <w:rFonts w:ascii="Arial" w:eastAsia="Courier New" w:hAnsi="Arial" w:cs="Arial"/>
        </w:rPr>
        <w:t xml:space="preserve"> </w:t>
      </w:r>
      <w:r w:rsidRPr="00722B7B">
        <w:rPr>
          <w:rFonts w:ascii="Arial" w:eastAsia="Courier New" w:hAnsi="Arial" w:cs="Arial"/>
        </w:rPr>
        <w:t>euros (</w:t>
      </w:r>
      <w:r w:rsidR="00D1009F">
        <w:rPr>
          <w:rFonts w:ascii="Arial" w:eastAsia="Courier New" w:hAnsi="Arial" w:cs="Arial"/>
        </w:rPr>
        <w:t xml:space="preserve">3.723.309,27 </w:t>
      </w:r>
      <w:r w:rsidRPr="00722B7B">
        <w:rPr>
          <w:rFonts w:ascii="Arial" w:eastAsia="Courier New" w:hAnsi="Arial" w:cs="Arial"/>
        </w:rPr>
        <w:t xml:space="preserve">euros en </w:t>
      </w:r>
      <w:r>
        <w:rPr>
          <w:rFonts w:ascii="Arial" w:eastAsia="Courier New" w:hAnsi="Arial" w:cs="Arial"/>
        </w:rPr>
        <w:t>20</w:t>
      </w:r>
      <w:r w:rsidR="00D1009F">
        <w:rPr>
          <w:rFonts w:ascii="Arial" w:eastAsia="Courier New" w:hAnsi="Arial" w:cs="Arial"/>
        </w:rPr>
        <w:t>20</w:t>
      </w:r>
      <w:r w:rsidRPr="00722B7B">
        <w:rPr>
          <w:rFonts w:ascii="Arial" w:eastAsia="Courier New" w:hAnsi="Arial" w:cs="Arial"/>
        </w:rPr>
        <w:t xml:space="preserve">) correspondientes  a </w:t>
      </w:r>
      <w:r w:rsidR="00FA48C0">
        <w:rPr>
          <w:rFonts w:ascii="Arial" w:eastAsia="Courier New" w:hAnsi="Arial" w:cs="Arial"/>
        </w:rPr>
        <w:t>su actividad y</w:t>
      </w:r>
      <w:r w:rsidRPr="00722B7B">
        <w:rPr>
          <w:rFonts w:ascii="Arial" w:eastAsia="Courier New" w:hAnsi="Arial" w:cs="Arial"/>
        </w:rPr>
        <w:t xml:space="preserve"> en su condición de ente instrumental de la ULPGC, para la gestión de proyectos o convenios de colaboración en materia de investigación suscritos entre los diferentes institutos o grupos de investigación de la ULPGC y otros entes p</w:t>
      </w:r>
      <w:r w:rsidR="00D1009F">
        <w:rPr>
          <w:rFonts w:ascii="Arial" w:eastAsia="Courier New" w:hAnsi="Arial" w:cs="Arial"/>
        </w:rPr>
        <w:t xml:space="preserve">úblicos o empresas privadas y </w:t>
      </w:r>
      <w:r w:rsidR="00D1009F">
        <w:rPr>
          <w:rFonts w:ascii="Arial" w:eastAsia="Courier New" w:hAnsi="Arial" w:cs="Arial"/>
          <w:b/>
        </w:rPr>
        <w:t>413.100,03</w:t>
      </w:r>
      <w:r w:rsidRPr="0090234A">
        <w:rPr>
          <w:rFonts w:ascii="Arial" w:eastAsia="Courier New" w:hAnsi="Arial" w:cs="Arial"/>
          <w:b/>
        </w:rPr>
        <w:t xml:space="preserve"> euros</w:t>
      </w:r>
      <w:r w:rsidRPr="00722B7B">
        <w:rPr>
          <w:rFonts w:ascii="Arial" w:eastAsia="Courier New" w:hAnsi="Arial" w:cs="Arial"/>
        </w:rPr>
        <w:t xml:space="preserve"> </w:t>
      </w:r>
      <w:r w:rsidRPr="00C73F79">
        <w:rPr>
          <w:rFonts w:ascii="Arial" w:eastAsia="Courier New" w:hAnsi="Arial" w:cs="Arial"/>
        </w:rPr>
        <w:t>(</w:t>
      </w:r>
      <w:r w:rsidR="00D1009F">
        <w:rPr>
          <w:rFonts w:ascii="Arial" w:eastAsia="Courier New" w:hAnsi="Arial" w:cs="Arial"/>
          <w:b/>
        </w:rPr>
        <w:t>303.994,93</w:t>
      </w:r>
      <w:r w:rsidR="00D1009F" w:rsidRPr="0090234A">
        <w:rPr>
          <w:rFonts w:ascii="Arial" w:eastAsia="Courier New" w:hAnsi="Arial" w:cs="Arial"/>
          <w:b/>
        </w:rPr>
        <w:t xml:space="preserve"> </w:t>
      </w:r>
      <w:r w:rsidR="004C4C14" w:rsidRPr="004C4C14">
        <w:rPr>
          <w:rFonts w:ascii="Arial" w:eastAsia="Courier New" w:hAnsi="Arial" w:cs="Arial"/>
        </w:rPr>
        <w:t>euros</w:t>
      </w:r>
      <w:r w:rsidRPr="00C73F79">
        <w:rPr>
          <w:rFonts w:ascii="Arial" w:eastAsia="Courier New" w:hAnsi="Arial" w:cs="Arial"/>
        </w:rPr>
        <w:t xml:space="preserve"> en 20</w:t>
      </w:r>
      <w:r w:rsidR="00D1009F">
        <w:rPr>
          <w:rFonts w:ascii="Arial" w:eastAsia="Courier New" w:hAnsi="Arial" w:cs="Arial"/>
        </w:rPr>
        <w:t>20</w:t>
      </w:r>
      <w:r w:rsidRPr="00C73F79">
        <w:rPr>
          <w:rFonts w:ascii="Arial" w:eastAsia="Courier New" w:hAnsi="Arial" w:cs="Arial"/>
        </w:rPr>
        <w:t>)</w:t>
      </w:r>
      <w:r w:rsidRPr="0090234A">
        <w:rPr>
          <w:rFonts w:ascii="Arial" w:eastAsia="Courier New" w:hAnsi="Arial" w:cs="Arial"/>
          <w:b/>
        </w:rPr>
        <w:t xml:space="preserve"> por arrendamientos</w:t>
      </w:r>
      <w:r w:rsidRPr="00722B7B">
        <w:rPr>
          <w:rFonts w:ascii="Arial" w:eastAsia="Courier New" w:hAnsi="Arial" w:cs="Arial"/>
        </w:rPr>
        <w:t xml:space="preserve"> e ingresos accesorios derivados de la gestión del vivero de empresas.</w:t>
      </w:r>
    </w:p>
    <w:p w14:paraId="1689783D" w14:textId="77777777" w:rsidR="00935709" w:rsidRPr="00A361E1" w:rsidRDefault="00935709" w:rsidP="00935709">
      <w:pPr>
        <w:spacing w:line="276" w:lineRule="auto"/>
        <w:jc w:val="both"/>
        <w:rPr>
          <w:rFonts w:ascii="Arial" w:eastAsia="Courier New" w:hAnsi="Arial" w:cs="Arial"/>
          <w:color w:val="000000"/>
        </w:rPr>
      </w:pPr>
    </w:p>
    <w:p w14:paraId="32D66C1E" w14:textId="3E9D7349"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Los </w:t>
      </w:r>
      <w:r w:rsidRPr="0090234A">
        <w:rPr>
          <w:rFonts w:ascii="Arial" w:eastAsia="Courier New" w:hAnsi="Arial" w:cs="Arial"/>
          <w:b/>
          <w:color w:val="000000"/>
        </w:rPr>
        <w:t>gastos de personal de la Fundación durante el ejercicio 20</w:t>
      </w:r>
      <w:r w:rsidR="001A0117">
        <w:rPr>
          <w:rFonts w:ascii="Arial" w:eastAsia="Courier New" w:hAnsi="Arial" w:cs="Arial"/>
          <w:b/>
          <w:color w:val="000000"/>
        </w:rPr>
        <w:t>2</w:t>
      </w:r>
      <w:r w:rsidR="00D1009F">
        <w:rPr>
          <w:rFonts w:ascii="Arial" w:eastAsia="Courier New" w:hAnsi="Arial" w:cs="Arial"/>
          <w:b/>
          <w:color w:val="000000"/>
        </w:rPr>
        <w:t>1</w:t>
      </w:r>
      <w:r w:rsidR="00935765">
        <w:rPr>
          <w:rFonts w:ascii="Arial" w:eastAsia="Courier New" w:hAnsi="Arial" w:cs="Arial"/>
          <w:b/>
          <w:color w:val="000000"/>
        </w:rPr>
        <w:t xml:space="preserve"> ascendieron al importe de </w:t>
      </w:r>
      <w:r w:rsidR="00D1009F">
        <w:rPr>
          <w:rFonts w:ascii="Arial" w:eastAsia="Courier New" w:hAnsi="Arial" w:cs="Arial"/>
          <w:b/>
          <w:color w:val="000000"/>
        </w:rPr>
        <w:t>4</w:t>
      </w:r>
      <w:r w:rsidRPr="0090234A">
        <w:rPr>
          <w:rFonts w:ascii="Arial" w:eastAsia="Courier New" w:hAnsi="Arial" w:cs="Arial"/>
          <w:b/>
          <w:color w:val="000000"/>
        </w:rPr>
        <w:t>.</w:t>
      </w:r>
      <w:r w:rsidR="00D1009F">
        <w:rPr>
          <w:rFonts w:ascii="Arial" w:eastAsia="Courier New" w:hAnsi="Arial" w:cs="Arial"/>
          <w:b/>
          <w:color w:val="000000"/>
        </w:rPr>
        <w:t>326</w:t>
      </w:r>
      <w:r w:rsidRPr="0090234A">
        <w:rPr>
          <w:rFonts w:ascii="Arial" w:eastAsia="Courier New" w:hAnsi="Arial" w:cs="Arial"/>
          <w:b/>
          <w:color w:val="000000"/>
        </w:rPr>
        <w:t>.</w:t>
      </w:r>
      <w:r w:rsidR="00D1009F">
        <w:rPr>
          <w:rFonts w:ascii="Arial" w:eastAsia="Courier New" w:hAnsi="Arial" w:cs="Arial"/>
          <w:b/>
          <w:color w:val="000000"/>
        </w:rPr>
        <w:t>070</w:t>
      </w:r>
      <w:r w:rsidRPr="0090234A">
        <w:rPr>
          <w:rFonts w:ascii="Arial" w:eastAsia="Courier New" w:hAnsi="Arial" w:cs="Arial"/>
          <w:b/>
          <w:color w:val="000000"/>
        </w:rPr>
        <w:t>,</w:t>
      </w:r>
      <w:r w:rsidR="00D1009F">
        <w:rPr>
          <w:rFonts w:ascii="Arial" w:eastAsia="Courier New" w:hAnsi="Arial" w:cs="Arial"/>
          <w:b/>
          <w:color w:val="000000"/>
        </w:rPr>
        <w:t>46</w:t>
      </w:r>
      <w:r w:rsidRPr="0090234A">
        <w:rPr>
          <w:rFonts w:ascii="Arial" w:eastAsia="Courier New" w:hAnsi="Arial" w:cs="Arial"/>
          <w:b/>
          <w:color w:val="000000"/>
        </w:rPr>
        <w:t xml:space="preserve"> euros</w:t>
      </w:r>
      <w:r w:rsidRPr="00A361E1">
        <w:rPr>
          <w:rFonts w:ascii="Arial" w:eastAsia="Courier New" w:hAnsi="Arial" w:cs="Arial"/>
          <w:color w:val="000000"/>
        </w:rPr>
        <w:t xml:space="preserve"> </w:t>
      </w:r>
      <w:r w:rsidRPr="00917EDE">
        <w:rPr>
          <w:rFonts w:ascii="Arial" w:eastAsia="Courier New" w:hAnsi="Arial" w:cs="Arial"/>
          <w:color w:val="000000"/>
        </w:rPr>
        <w:t>(</w:t>
      </w:r>
      <w:r w:rsidR="00D1009F">
        <w:rPr>
          <w:rFonts w:ascii="Arial" w:eastAsia="Courier New" w:hAnsi="Arial" w:cs="Arial"/>
          <w:color w:val="000000"/>
        </w:rPr>
        <w:t>3.526.599,49</w:t>
      </w:r>
      <w:r w:rsidR="001A0117">
        <w:rPr>
          <w:rFonts w:ascii="Arial" w:eastAsia="Courier New" w:hAnsi="Arial" w:cs="Arial"/>
          <w:b/>
          <w:color w:val="000000"/>
        </w:rPr>
        <w:t xml:space="preserve"> </w:t>
      </w:r>
      <w:r w:rsidRPr="00917EDE">
        <w:rPr>
          <w:rFonts w:ascii="Arial" w:eastAsia="Courier New" w:hAnsi="Arial" w:cs="Arial"/>
          <w:color w:val="000000"/>
        </w:rPr>
        <w:t>e</w:t>
      </w:r>
      <w:r>
        <w:rPr>
          <w:rFonts w:ascii="Arial" w:eastAsia="Courier New" w:hAnsi="Arial" w:cs="Arial"/>
          <w:color w:val="000000"/>
        </w:rPr>
        <w:t>uros en 20</w:t>
      </w:r>
      <w:r w:rsidR="00D1009F">
        <w:rPr>
          <w:rFonts w:ascii="Arial" w:eastAsia="Courier New" w:hAnsi="Arial" w:cs="Arial"/>
          <w:color w:val="000000"/>
        </w:rPr>
        <w:t>20</w:t>
      </w:r>
      <w:r w:rsidRPr="00A361E1">
        <w:rPr>
          <w:rFonts w:ascii="Arial" w:eastAsia="Courier New" w:hAnsi="Arial" w:cs="Arial"/>
          <w:color w:val="000000"/>
        </w:rPr>
        <w:t xml:space="preserve">). De dicho importe el gasto correspondiente a salarios ascendió a </w:t>
      </w:r>
      <w:r w:rsidR="00D1009F">
        <w:rPr>
          <w:rFonts w:ascii="Arial" w:eastAsia="Courier New" w:hAnsi="Arial" w:cs="Arial"/>
          <w:color w:val="000000"/>
        </w:rPr>
        <w:t>3</w:t>
      </w:r>
      <w:r w:rsidR="001A0117">
        <w:rPr>
          <w:rFonts w:ascii="Arial" w:eastAsia="Courier New" w:hAnsi="Arial" w:cs="Arial"/>
          <w:color w:val="000000"/>
        </w:rPr>
        <w:t>.</w:t>
      </w:r>
      <w:r w:rsidR="00D1009F">
        <w:rPr>
          <w:rFonts w:ascii="Arial" w:eastAsia="Courier New" w:hAnsi="Arial" w:cs="Arial"/>
          <w:color w:val="000000"/>
        </w:rPr>
        <w:t>300</w:t>
      </w:r>
      <w:r w:rsidR="001A0117">
        <w:rPr>
          <w:rFonts w:ascii="Arial" w:eastAsia="Courier New" w:hAnsi="Arial" w:cs="Arial"/>
          <w:color w:val="000000"/>
        </w:rPr>
        <w:t>.</w:t>
      </w:r>
      <w:r w:rsidR="00D1009F">
        <w:rPr>
          <w:rFonts w:ascii="Arial" w:eastAsia="Courier New" w:hAnsi="Arial" w:cs="Arial"/>
          <w:color w:val="000000"/>
        </w:rPr>
        <w:t>184</w:t>
      </w:r>
      <w:r w:rsidR="001A0117">
        <w:rPr>
          <w:rFonts w:ascii="Arial" w:eastAsia="Courier New" w:hAnsi="Arial" w:cs="Arial"/>
          <w:color w:val="000000"/>
        </w:rPr>
        <w:t>,</w:t>
      </w:r>
      <w:r w:rsidR="00D1009F">
        <w:rPr>
          <w:rFonts w:ascii="Arial" w:eastAsia="Courier New" w:hAnsi="Arial" w:cs="Arial"/>
          <w:color w:val="000000"/>
        </w:rPr>
        <w:t>59</w:t>
      </w:r>
      <w:r w:rsidR="00A96043">
        <w:rPr>
          <w:rFonts w:ascii="Arial" w:eastAsia="Courier New" w:hAnsi="Arial" w:cs="Arial"/>
          <w:color w:val="000000"/>
        </w:rPr>
        <w:t xml:space="preserve"> </w:t>
      </w:r>
      <w:r w:rsidRPr="00A361E1">
        <w:rPr>
          <w:rFonts w:ascii="Arial" w:eastAsia="Courier New" w:hAnsi="Arial" w:cs="Arial"/>
          <w:color w:val="000000"/>
        </w:rPr>
        <w:t>euros (</w:t>
      </w:r>
      <w:r w:rsidR="00D1009F">
        <w:rPr>
          <w:rFonts w:ascii="Arial" w:eastAsia="Courier New" w:hAnsi="Arial" w:cs="Arial"/>
          <w:color w:val="000000"/>
        </w:rPr>
        <w:t xml:space="preserve">2.722.785,15 </w:t>
      </w:r>
      <w:r>
        <w:rPr>
          <w:rFonts w:ascii="Arial" w:eastAsia="Courier New" w:hAnsi="Arial" w:cs="Arial"/>
          <w:color w:val="000000"/>
        </w:rPr>
        <w:t>euros en 20</w:t>
      </w:r>
      <w:r w:rsidR="00D1009F">
        <w:rPr>
          <w:rFonts w:ascii="Arial" w:eastAsia="Courier New" w:hAnsi="Arial" w:cs="Arial"/>
          <w:color w:val="000000"/>
        </w:rPr>
        <w:t>20</w:t>
      </w:r>
      <w:r w:rsidRPr="00195FF3">
        <w:rPr>
          <w:rFonts w:ascii="Arial" w:eastAsia="Courier New" w:hAnsi="Arial" w:cs="Arial"/>
          <w:color w:val="000000"/>
        </w:rPr>
        <w:t xml:space="preserve">), </w:t>
      </w:r>
      <w:r w:rsidR="001A0117">
        <w:rPr>
          <w:rFonts w:ascii="Arial" w:eastAsia="Courier New" w:hAnsi="Arial" w:cs="Arial"/>
          <w:color w:val="000000"/>
        </w:rPr>
        <w:t xml:space="preserve">de los cuales </w:t>
      </w:r>
      <w:r w:rsidR="00D1009F">
        <w:rPr>
          <w:rFonts w:ascii="Arial" w:eastAsia="Courier New" w:hAnsi="Arial" w:cs="Arial"/>
          <w:color w:val="000000"/>
        </w:rPr>
        <w:t>11.323,51</w:t>
      </w:r>
      <w:r w:rsidR="00935765">
        <w:rPr>
          <w:rFonts w:ascii="Arial" w:eastAsia="Courier New" w:hAnsi="Arial" w:cs="Arial"/>
          <w:color w:val="000000"/>
        </w:rPr>
        <w:t xml:space="preserve"> euros se corresponden con indemnizaciones pagadas en el ejercicio </w:t>
      </w:r>
      <w:r w:rsidR="00D1009F">
        <w:rPr>
          <w:rFonts w:ascii="Arial" w:eastAsia="Courier New" w:hAnsi="Arial" w:cs="Arial"/>
          <w:color w:val="000000"/>
        </w:rPr>
        <w:t xml:space="preserve">(31.025,63 euros en 2020) </w:t>
      </w:r>
      <w:r w:rsidR="00935765">
        <w:rPr>
          <w:rFonts w:ascii="Arial" w:eastAsia="Courier New" w:hAnsi="Arial" w:cs="Arial"/>
          <w:color w:val="000000"/>
        </w:rPr>
        <w:t xml:space="preserve">y </w:t>
      </w:r>
      <w:r w:rsidR="00D1009F">
        <w:rPr>
          <w:rFonts w:ascii="Arial" w:eastAsia="Courier New" w:hAnsi="Arial" w:cs="Arial"/>
          <w:color w:val="000000"/>
        </w:rPr>
        <w:t xml:space="preserve">22.324,28 </w:t>
      </w:r>
      <w:r w:rsidR="001A0117">
        <w:rPr>
          <w:rFonts w:ascii="Arial" w:eastAsia="Courier New" w:hAnsi="Arial" w:cs="Arial"/>
          <w:color w:val="000000"/>
        </w:rPr>
        <w:t>euros se corresponden con una provisión por litigios de personal</w:t>
      </w:r>
      <w:r w:rsidR="00D1009F">
        <w:rPr>
          <w:rFonts w:ascii="Arial" w:eastAsia="Courier New" w:hAnsi="Arial" w:cs="Arial"/>
          <w:color w:val="000000"/>
        </w:rPr>
        <w:t xml:space="preserve"> (36.081,44 euros en 2020)</w:t>
      </w:r>
      <w:r w:rsidR="00935765">
        <w:rPr>
          <w:rFonts w:ascii="Arial" w:eastAsia="Courier New" w:hAnsi="Arial" w:cs="Arial"/>
          <w:color w:val="000000"/>
        </w:rPr>
        <w:t>,</w:t>
      </w:r>
      <w:r w:rsidR="001A0117">
        <w:rPr>
          <w:rFonts w:ascii="Arial" w:eastAsia="Courier New" w:hAnsi="Arial" w:cs="Arial"/>
          <w:color w:val="000000"/>
        </w:rPr>
        <w:t xml:space="preserve"> </w:t>
      </w:r>
      <w:r w:rsidRPr="00195FF3">
        <w:rPr>
          <w:rFonts w:ascii="Arial" w:eastAsia="Courier New" w:hAnsi="Arial" w:cs="Arial"/>
          <w:color w:val="000000"/>
        </w:rPr>
        <w:t>y</w:t>
      </w:r>
      <w:r w:rsidRPr="00A361E1">
        <w:rPr>
          <w:rFonts w:ascii="Arial" w:eastAsia="Courier New" w:hAnsi="Arial" w:cs="Arial"/>
          <w:color w:val="000000"/>
        </w:rPr>
        <w:t xml:space="preserve"> a cargas sociales </w:t>
      </w:r>
      <w:r w:rsidR="00D1009F">
        <w:rPr>
          <w:rFonts w:ascii="Arial" w:eastAsia="Courier New" w:hAnsi="Arial" w:cs="Arial"/>
          <w:color w:val="000000"/>
        </w:rPr>
        <w:t xml:space="preserve">1.033.654,89 </w:t>
      </w:r>
      <w:r w:rsidRPr="00A361E1">
        <w:rPr>
          <w:rFonts w:ascii="Arial" w:eastAsia="Courier New" w:hAnsi="Arial" w:cs="Arial"/>
          <w:color w:val="000000"/>
        </w:rPr>
        <w:t>euros (</w:t>
      </w:r>
      <w:r w:rsidR="00D1009F">
        <w:rPr>
          <w:rFonts w:ascii="Arial" w:eastAsia="Courier New" w:hAnsi="Arial" w:cs="Arial"/>
          <w:color w:val="000000"/>
        </w:rPr>
        <w:t xml:space="preserve">807.482,38 </w:t>
      </w:r>
      <w:r w:rsidRPr="00A361E1">
        <w:rPr>
          <w:rFonts w:ascii="Arial" w:eastAsia="Courier New" w:hAnsi="Arial" w:cs="Arial"/>
          <w:color w:val="000000"/>
        </w:rPr>
        <w:t>euros en 20</w:t>
      </w:r>
      <w:r w:rsidR="00D1009F">
        <w:rPr>
          <w:rFonts w:ascii="Arial" w:eastAsia="Courier New" w:hAnsi="Arial" w:cs="Arial"/>
          <w:color w:val="000000"/>
        </w:rPr>
        <w:t>20</w:t>
      </w:r>
      <w:r w:rsidRPr="00A361E1">
        <w:rPr>
          <w:rFonts w:ascii="Arial" w:eastAsia="Courier New" w:hAnsi="Arial" w:cs="Arial"/>
          <w:color w:val="000000"/>
        </w:rPr>
        <w:t>).</w:t>
      </w:r>
      <w:r>
        <w:rPr>
          <w:rFonts w:ascii="Arial" w:eastAsia="Courier New" w:hAnsi="Arial" w:cs="Arial"/>
          <w:color w:val="000000"/>
        </w:rPr>
        <w:t xml:space="preserve"> De las cargas sociales corresponden a la seguridad social </w:t>
      </w:r>
      <w:r w:rsidR="00D1009F">
        <w:rPr>
          <w:rFonts w:ascii="Arial" w:eastAsia="Courier New" w:hAnsi="Arial" w:cs="Arial"/>
          <w:color w:val="000000"/>
        </w:rPr>
        <w:t>1.020.451,50 euros</w:t>
      </w:r>
      <w:r w:rsidR="001A0117">
        <w:rPr>
          <w:rFonts w:ascii="Arial" w:eastAsia="Courier New" w:hAnsi="Arial" w:cs="Arial"/>
          <w:color w:val="000000"/>
        </w:rPr>
        <w:t>.</w:t>
      </w:r>
      <w:r>
        <w:rPr>
          <w:rFonts w:ascii="Arial" w:eastAsia="Courier New" w:hAnsi="Arial" w:cs="Arial"/>
          <w:color w:val="000000"/>
        </w:rPr>
        <w:t xml:space="preserve"> (</w:t>
      </w:r>
      <w:r w:rsidR="00D1009F">
        <w:rPr>
          <w:rFonts w:ascii="Arial" w:eastAsia="Courier New" w:hAnsi="Arial" w:cs="Arial"/>
          <w:color w:val="000000"/>
        </w:rPr>
        <w:t xml:space="preserve">794.883,42 </w:t>
      </w:r>
      <w:r>
        <w:rPr>
          <w:rFonts w:ascii="Arial" w:eastAsia="Courier New" w:hAnsi="Arial" w:cs="Arial"/>
          <w:color w:val="000000"/>
        </w:rPr>
        <w:t>euros en 20</w:t>
      </w:r>
      <w:r w:rsidR="00D1009F">
        <w:rPr>
          <w:rFonts w:ascii="Arial" w:eastAsia="Courier New" w:hAnsi="Arial" w:cs="Arial"/>
          <w:color w:val="000000"/>
        </w:rPr>
        <w:t>20</w:t>
      </w:r>
      <w:r>
        <w:rPr>
          <w:rFonts w:ascii="Arial" w:eastAsia="Courier New" w:hAnsi="Arial" w:cs="Arial"/>
          <w:color w:val="000000"/>
        </w:rPr>
        <w:t>).</w:t>
      </w:r>
      <w:r w:rsidR="00A96043">
        <w:rPr>
          <w:rFonts w:ascii="Arial" w:eastAsia="Courier New" w:hAnsi="Arial" w:cs="Arial"/>
          <w:color w:val="000000"/>
        </w:rPr>
        <w:t xml:space="preserve"> Durante el ejercicio </w:t>
      </w:r>
      <w:r w:rsidR="00D1009F">
        <w:rPr>
          <w:rFonts w:ascii="Arial" w:eastAsia="Courier New" w:hAnsi="Arial" w:cs="Arial"/>
          <w:color w:val="000000"/>
        </w:rPr>
        <w:t>2021</w:t>
      </w:r>
      <w:r w:rsidR="00935765">
        <w:rPr>
          <w:rFonts w:ascii="Arial" w:eastAsia="Courier New" w:hAnsi="Arial" w:cs="Arial"/>
          <w:color w:val="000000"/>
        </w:rPr>
        <w:t xml:space="preserve"> </w:t>
      </w:r>
      <w:r w:rsidR="00A96043">
        <w:rPr>
          <w:rFonts w:ascii="Arial" w:eastAsia="Courier New" w:hAnsi="Arial" w:cs="Arial"/>
          <w:color w:val="000000"/>
        </w:rPr>
        <w:t xml:space="preserve">se </w:t>
      </w:r>
      <w:r w:rsidR="00935765">
        <w:rPr>
          <w:rFonts w:ascii="Arial" w:eastAsia="Courier New" w:hAnsi="Arial" w:cs="Arial"/>
          <w:color w:val="000000"/>
        </w:rPr>
        <w:t xml:space="preserve">han revertido </w:t>
      </w:r>
      <w:r w:rsidR="00A96043">
        <w:rPr>
          <w:rFonts w:ascii="Arial" w:eastAsia="Courier New" w:hAnsi="Arial" w:cs="Arial"/>
          <w:color w:val="000000"/>
        </w:rPr>
        <w:t xml:space="preserve">provisiones de personal </w:t>
      </w:r>
      <w:r w:rsidR="00092441">
        <w:rPr>
          <w:rFonts w:ascii="Arial" w:eastAsia="Courier New" w:hAnsi="Arial" w:cs="Arial"/>
          <w:color w:val="000000"/>
        </w:rPr>
        <w:t xml:space="preserve">por </w:t>
      </w:r>
      <w:r w:rsidR="00D1009F">
        <w:rPr>
          <w:rFonts w:ascii="Arial" w:eastAsia="Courier New" w:hAnsi="Arial" w:cs="Arial"/>
          <w:color w:val="000000"/>
        </w:rPr>
        <w:t xml:space="preserve">importe de 7.769,02 euros </w:t>
      </w:r>
      <w:r w:rsidR="00A96043">
        <w:rPr>
          <w:rFonts w:ascii="Arial" w:eastAsia="Courier New" w:hAnsi="Arial" w:cs="Arial"/>
          <w:color w:val="000000"/>
        </w:rPr>
        <w:t>(</w:t>
      </w:r>
      <w:r w:rsidR="00D1009F">
        <w:rPr>
          <w:rFonts w:ascii="Arial" w:eastAsia="Courier New" w:hAnsi="Arial" w:cs="Arial"/>
          <w:color w:val="000000"/>
        </w:rPr>
        <w:t xml:space="preserve">3.668,04 </w:t>
      </w:r>
      <w:r w:rsidR="00A96043">
        <w:rPr>
          <w:rFonts w:ascii="Arial" w:eastAsia="Courier New" w:hAnsi="Arial" w:cs="Arial"/>
          <w:color w:val="000000"/>
        </w:rPr>
        <w:t>euros</w:t>
      </w:r>
      <w:r w:rsidR="00D1009F">
        <w:rPr>
          <w:rFonts w:ascii="Arial" w:eastAsia="Courier New" w:hAnsi="Arial" w:cs="Arial"/>
          <w:color w:val="000000"/>
        </w:rPr>
        <w:t xml:space="preserve"> en 2020</w:t>
      </w:r>
      <w:r w:rsidR="00A96043">
        <w:rPr>
          <w:rFonts w:ascii="Arial" w:eastAsia="Courier New" w:hAnsi="Arial" w:cs="Arial"/>
          <w:color w:val="000000"/>
        </w:rPr>
        <w:t>).</w:t>
      </w:r>
    </w:p>
    <w:p w14:paraId="66FE77F7" w14:textId="77777777" w:rsidR="00935709" w:rsidRPr="00A361E1" w:rsidRDefault="00935709" w:rsidP="00935709">
      <w:pPr>
        <w:spacing w:line="276" w:lineRule="auto"/>
        <w:ind w:firstLine="450"/>
        <w:jc w:val="both"/>
        <w:rPr>
          <w:rFonts w:ascii="Arial" w:eastAsia="Courier New" w:hAnsi="Arial" w:cs="Arial"/>
          <w:color w:val="000000"/>
        </w:rPr>
      </w:pPr>
    </w:p>
    <w:p w14:paraId="4B4D19FE"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resto de ingresos registrados corresponde a la imputación, por aplicación de las </w:t>
      </w:r>
      <w:proofErr w:type="spellStart"/>
      <w:r w:rsidRPr="00A361E1">
        <w:rPr>
          <w:rFonts w:ascii="Arial" w:eastAsia="Courier New" w:hAnsi="Arial" w:cs="Arial"/>
          <w:color w:val="000000"/>
        </w:rPr>
        <w:t>NRVª</w:t>
      </w:r>
      <w:proofErr w:type="spellEnd"/>
      <w:r w:rsidRPr="00A361E1">
        <w:rPr>
          <w:rFonts w:ascii="Arial" w:eastAsia="Courier New" w:hAnsi="Arial" w:cs="Arial"/>
          <w:color w:val="000000"/>
        </w:rPr>
        <w:t xml:space="preserve"> PGC, a resultados de las diferentes subvenciones obtenidas por la </w:t>
      </w:r>
      <w:r>
        <w:rPr>
          <w:rFonts w:ascii="Arial" w:eastAsia="Courier New" w:hAnsi="Arial" w:cs="Arial"/>
        </w:rPr>
        <w:t>Entidad (véase nota 12</w:t>
      </w:r>
      <w:r w:rsidRPr="00A361E1">
        <w:rPr>
          <w:rFonts w:ascii="Arial" w:eastAsia="Courier New" w:hAnsi="Arial" w:cs="Arial"/>
        </w:rPr>
        <w:t>).</w:t>
      </w:r>
      <w:r w:rsidRPr="00A361E1">
        <w:rPr>
          <w:rFonts w:ascii="Arial" w:eastAsia="Courier New" w:hAnsi="Arial" w:cs="Arial"/>
          <w:color w:val="000000"/>
        </w:rPr>
        <w:t xml:space="preserve"> </w:t>
      </w:r>
    </w:p>
    <w:p w14:paraId="67EB0840" w14:textId="77777777" w:rsidR="00935709" w:rsidRDefault="00935709" w:rsidP="00935709">
      <w:pPr>
        <w:spacing w:line="276" w:lineRule="auto"/>
        <w:jc w:val="both"/>
        <w:rPr>
          <w:rFonts w:ascii="Arial" w:eastAsia="Courier New" w:hAnsi="Arial" w:cs="Arial"/>
          <w:color w:val="000000"/>
        </w:rPr>
      </w:pPr>
    </w:p>
    <w:p w14:paraId="3EA87D6E" w14:textId="77777777" w:rsidR="00935709" w:rsidRPr="00A361E1" w:rsidRDefault="00935709" w:rsidP="0058640B">
      <w:pPr>
        <w:jc w:val="both"/>
        <w:outlineLvl w:val="1"/>
        <w:rPr>
          <w:rFonts w:ascii="Arial" w:eastAsia="Courier New" w:hAnsi="Arial" w:cs="Arial"/>
          <w:b/>
          <w:bCs/>
          <w:color w:val="000000"/>
        </w:rPr>
      </w:pPr>
      <w:bookmarkStart w:id="27" w:name="_Toc105099253"/>
      <w:r>
        <w:rPr>
          <w:rFonts w:ascii="Arial" w:eastAsia="Courier New" w:hAnsi="Arial" w:cs="Arial"/>
          <w:b/>
          <w:bCs/>
          <w:color w:val="000000"/>
        </w:rPr>
        <w:t>15</w:t>
      </w:r>
      <w:r w:rsidRPr="00A361E1">
        <w:rPr>
          <w:rFonts w:ascii="Arial" w:eastAsia="Courier New" w:hAnsi="Arial" w:cs="Arial"/>
          <w:b/>
          <w:bCs/>
          <w:color w:val="000000"/>
        </w:rPr>
        <w:t>. OPERACIONES CON PARTES VINCULADAS</w:t>
      </w:r>
      <w:bookmarkEnd w:id="27"/>
    </w:p>
    <w:p w14:paraId="60E0BA4D" w14:textId="77777777" w:rsidR="00935709" w:rsidRPr="00A361E1" w:rsidRDefault="00935709" w:rsidP="00935709">
      <w:pPr>
        <w:ind w:firstLine="450"/>
        <w:jc w:val="both"/>
        <w:rPr>
          <w:rFonts w:ascii="Arial" w:eastAsia="Courier New" w:hAnsi="Arial" w:cs="Arial"/>
          <w:b/>
          <w:bCs/>
          <w:color w:val="000000"/>
        </w:rPr>
      </w:pPr>
    </w:p>
    <w:p w14:paraId="285817E8"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Entidad no está agrupada ni asociada con ninguna otra empresa, fundación o institución.</w:t>
      </w:r>
    </w:p>
    <w:p w14:paraId="5699E364" w14:textId="77777777" w:rsidR="00935709" w:rsidRPr="00A361E1" w:rsidRDefault="00935709" w:rsidP="00935709">
      <w:pPr>
        <w:spacing w:line="276" w:lineRule="auto"/>
        <w:ind w:firstLine="450"/>
        <w:jc w:val="both"/>
        <w:rPr>
          <w:rFonts w:ascii="Arial" w:eastAsia="Courier New" w:hAnsi="Arial" w:cs="Arial"/>
          <w:color w:val="000000"/>
        </w:rPr>
      </w:pPr>
    </w:p>
    <w:p w14:paraId="68B55170" w14:textId="7AF6A314"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Sin embargo, hay que considerar que la Fundación Canaria Parque Científico Tecnológico de la Universidad de Las Palmas de Gran Canaria se constituyó, en junio de 2008, con una dotación fundacional de 60.000</w:t>
      </w:r>
      <w:r>
        <w:rPr>
          <w:rFonts w:ascii="Arial" w:eastAsia="Courier New" w:hAnsi="Arial" w:cs="Arial"/>
          <w:color w:val="000000"/>
        </w:rPr>
        <w:t>,00</w:t>
      </w:r>
      <w:r w:rsidRPr="00A361E1">
        <w:rPr>
          <w:rFonts w:ascii="Arial" w:eastAsia="Courier New" w:hAnsi="Arial" w:cs="Arial"/>
          <w:color w:val="000000"/>
        </w:rPr>
        <w:t xml:space="preserve"> euros, de los cuales 30.000</w:t>
      </w:r>
      <w:r>
        <w:rPr>
          <w:rFonts w:ascii="Arial" w:eastAsia="Courier New" w:hAnsi="Arial" w:cs="Arial"/>
          <w:color w:val="000000"/>
        </w:rPr>
        <w:t>,00</w:t>
      </w:r>
      <w:r w:rsidRPr="00A361E1">
        <w:rPr>
          <w:rFonts w:ascii="Arial" w:eastAsia="Courier New" w:hAnsi="Arial" w:cs="Arial"/>
          <w:color w:val="000000"/>
        </w:rPr>
        <w:t xml:space="preserve"> euros fueron aportados por la ULPGC y 30.000</w:t>
      </w:r>
      <w:r>
        <w:rPr>
          <w:rFonts w:ascii="Arial" w:eastAsia="Courier New" w:hAnsi="Arial" w:cs="Arial"/>
          <w:color w:val="000000"/>
        </w:rPr>
        <w:t>,00</w:t>
      </w:r>
      <w:r w:rsidRPr="00A361E1">
        <w:rPr>
          <w:rFonts w:ascii="Arial" w:eastAsia="Courier New" w:hAnsi="Arial" w:cs="Arial"/>
          <w:color w:val="000000"/>
        </w:rPr>
        <w:t xml:space="preserve"> por el Cabildo de Gran Canaria a través de la </w:t>
      </w:r>
      <w:r w:rsidR="005D0796">
        <w:rPr>
          <w:rFonts w:ascii="Arial" w:eastAsia="Courier New" w:hAnsi="Arial" w:cs="Arial"/>
          <w:color w:val="000000"/>
        </w:rPr>
        <w:t>Entidad</w:t>
      </w:r>
      <w:r w:rsidRPr="00A361E1">
        <w:rPr>
          <w:rFonts w:ascii="Arial" w:eastAsia="Courier New" w:hAnsi="Arial" w:cs="Arial"/>
          <w:color w:val="000000"/>
        </w:rPr>
        <w:t xml:space="preserve"> de Promoción Económica. No obstante</w:t>
      </w:r>
      <w:r>
        <w:rPr>
          <w:rFonts w:ascii="Arial" w:eastAsia="Courier New" w:hAnsi="Arial" w:cs="Arial"/>
          <w:color w:val="000000"/>
        </w:rPr>
        <w:t>,</w:t>
      </w:r>
      <w:r w:rsidRPr="00A361E1">
        <w:rPr>
          <w:rFonts w:ascii="Arial" w:eastAsia="Courier New" w:hAnsi="Arial" w:cs="Arial"/>
          <w:color w:val="000000"/>
        </w:rPr>
        <w:t xml:space="preserve"> considerando que la mayoría de los miembros del Patronato corresponden a cargos de la ULPGC, debe considerarse que la F</w:t>
      </w:r>
      <w:r>
        <w:rPr>
          <w:rFonts w:ascii="Arial" w:eastAsia="Courier New" w:hAnsi="Arial" w:cs="Arial"/>
          <w:color w:val="000000"/>
        </w:rPr>
        <w:t>C</w:t>
      </w:r>
      <w:r w:rsidRPr="00A361E1">
        <w:rPr>
          <w:rFonts w:ascii="Arial" w:eastAsia="Courier New" w:hAnsi="Arial" w:cs="Arial"/>
          <w:color w:val="000000"/>
        </w:rPr>
        <w:t>PCT está adscrita orgánica y funcionalmente a la Universidad de Las Palmas de Gran Canaria, y por tanto su Presupuestos y Cuentas Anuales se incluyen en los Presupuestos y Cuentas Anuales consolidadas de la ULPGC.</w:t>
      </w:r>
    </w:p>
    <w:p w14:paraId="0F0214ED" w14:textId="77777777" w:rsidR="00935709" w:rsidRPr="00A361E1" w:rsidRDefault="00935709" w:rsidP="00935709">
      <w:pPr>
        <w:spacing w:line="276" w:lineRule="auto"/>
        <w:jc w:val="both"/>
        <w:rPr>
          <w:rFonts w:ascii="Arial" w:eastAsia="Courier New" w:hAnsi="Arial" w:cs="Arial"/>
          <w:color w:val="000000"/>
        </w:rPr>
      </w:pPr>
    </w:p>
    <w:p w14:paraId="5DE97667" w14:textId="6117A5B6"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El detalle de los saldos deudores y acreedores con empresas del grupo, es como sigue:</w:t>
      </w:r>
    </w:p>
    <w:p w14:paraId="633D349F" w14:textId="541C603C" w:rsidR="00935765" w:rsidRDefault="00935765" w:rsidP="00935709">
      <w:pPr>
        <w:spacing w:line="276" w:lineRule="auto"/>
        <w:jc w:val="both"/>
        <w:rPr>
          <w:rFonts w:ascii="Arial" w:eastAsia="Courier New" w:hAnsi="Arial" w:cs="Arial"/>
          <w:color w:val="000000"/>
        </w:rPr>
      </w:pPr>
    </w:p>
    <w:p w14:paraId="4B148FD6" w14:textId="043F0F3A" w:rsidR="00935709" w:rsidRPr="00A361E1" w:rsidRDefault="00935709" w:rsidP="00935709">
      <w:pPr>
        <w:ind w:firstLine="450"/>
        <w:jc w:val="both"/>
        <w:rPr>
          <w:rFonts w:ascii="Arial" w:eastAsia="Courier New" w:hAnsi="Arial" w:cs="Arial"/>
          <w:color w:val="000000"/>
        </w:rPr>
      </w:pPr>
    </w:p>
    <w:p w14:paraId="6EDEDF7A" w14:textId="21739BA2" w:rsidR="00935709" w:rsidRPr="00A361E1" w:rsidRDefault="00D5617B" w:rsidP="00D5617B">
      <w:pPr>
        <w:ind w:firstLine="450"/>
        <w:rPr>
          <w:rFonts w:ascii="Arial" w:eastAsia="Courier New" w:hAnsi="Arial" w:cs="Arial"/>
          <w:color w:val="000000"/>
        </w:rPr>
      </w:pPr>
      <w:r w:rsidRPr="00D5617B">
        <w:rPr>
          <w:noProof/>
          <w:lang w:eastAsia="es-ES"/>
        </w:rPr>
        <w:drawing>
          <wp:inline distT="0" distB="0" distL="0" distR="0" wp14:anchorId="4BD9AD6E" wp14:editId="3D780A17">
            <wp:extent cx="4572000" cy="2729023"/>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84327" cy="2736381"/>
                    </a:xfrm>
                    <a:prstGeom prst="rect">
                      <a:avLst/>
                    </a:prstGeom>
                    <a:noFill/>
                    <a:ln>
                      <a:noFill/>
                    </a:ln>
                  </pic:spPr>
                </pic:pic>
              </a:graphicData>
            </a:graphic>
          </wp:inline>
        </w:drawing>
      </w:r>
    </w:p>
    <w:p w14:paraId="19FBB407" w14:textId="77777777" w:rsidR="00D5617B" w:rsidRDefault="00D5617B" w:rsidP="00935709">
      <w:pPr>
        <w:spacing w:line="276" w:lineRule="auto"/>
        <w:jc w:val="both"/>
        <w:rPr>
          <w:rFonts w:ascii="Arial" w:hAnsi="Arial" w:cs="Arial"/>
          <w:color w:val="000000"/>
        </w:rPr>
      </w:pPr>
    </w:p>
    <w:p w14:paraId="129D47B4" w14:textId="74C08D5A" w:rsidR="00935709" w:rsidRPr="00A361E1" w:rsidRDefault="00935709" w:rsidP="00935709">
      <w:pPr>
        <w:spacing w:line="276" w:lineRule="auto"/>
        <w:jc w:val="both"/>
        <w:rPr>
          <w:rFonts w:ascii="Arial" w:eastAsia="Courier New" w:hAnsi="Arial" w:cs="Arial"/>
          <w:color w:val="000000"/>
        </w:rPr>
      </w:pPr>
      <w:r w:rsidRPr="00A361E1">
        <w:rPr>
          <w:rFonts w:ascii="Arial" w:hAnsi="Arial" w:cs="Arial"/>
          <w:color w:val="000000"/>
        </w:rPr>
        <w:t xml:space="preserve">Clientes por ventas y prestación de servicios recoge fundamentalmente el saldo a cobrar a la Universidad de Las Palmas de Gran Canaria por encomiendas de gestión. Estas operaciones </w:t>
      </w:r>
      <w:r w:rsidRPr="00A361E1">
        <w:rPr>
          <w:rFonts w:ascii="Arial" w:eastAsia="Courier New" w:hAnsi="Arial" w:cs="Arial"/>
          <w:color w:val="000000"/>
        </w:rPr>
        <w:t>asociadas, aunque sin adquirir la condición de operaciones vinculadas, y que no implican la existencia de relaciones financieras cruzadas entre ULPGC y F</w:t>
      </w:r>
      <w:r>
        <w:rPr>
          <w:rFonts w:ascii="Arial" w:eastAsia="Courier New" w:hAnsi="Arial" w:cs="Arial"/>
          <w:color w:val="000000"/>
        </w:rPr>
        <w:t>C</w:t>
      </w:r>
      <w:r w:rsidRPr="00A361E1">
        <w:rPr>
          <w:rFonts w:ascii="Arial" w:eastAsia="Courier New" w:hAnsi="Arial" w:cs="Arial"/>
          <w:color w:val="000000"/>
        </w:rPr>
        <w:t>PCT, son las fórmulas de colaboración de la F</w:t>
      </w:r>
      <w:r>
        <w:rPr>
          <w:rFonts w:ascii="Arial" w:eastAsia="Courier New" w:hAnsi="Arial" w:cs="Arial"/>
          <w:color w:val="000000"/>
        </w:rPr>
        <w:t>C</w:t>
      </w:r>
      <w:r w:rsidRPr="00A361E1">
        <w:rPr>
          <w:rFonts w:ascii="Arial" w:eastAsia="Courier New" w:hAnsi="Arial" w:cs="Arial"/>
          <w:color w:val="000000"/>
        </w:rPr>
        <w:t>PCT, en su condición de ente instrumental de la ULPGC, en la gestión económica de Proyectos de investigación de la ULPGC, a través de las correspondientes encomiendas de gestión a la F</w:t>
      </w:r>
      <w:r>
        <w:rPr>
          <w:rFonts w:ascii="Arial" w:eastAsia="Courier New" w:hAnsi="Arial" w:cs="Arial"/>
          <w:color w:val="000000"/>
        </w:rPr>
        <w:t>C</w:t>
      </w:r>
      <w:r w:rsidRPr="00A361E1">
        <w:rPr>
          <w:rFonts w:ascii="Arial" w:eastAsia="Courier New" w:hAnsi="Arial" w:cs="Arial"/>
          <w:color w:val="000000"/>
        </w:rPr>
        <w:t>PCT.</w:t>
      </w:r>
    </w:p>
    <w:p w14:paraId="36D47EC3" w14:textId="77777777" w:rsidR="00935709" w:rsidRPr="00A361E1" w:rsidRDefault="00935709" w:rsidP="00935709">
      <w:pPr>
        <w:spacing w:line="276" w:lineRule="auto"/>
        <w:jc w:val="both"/>
        <w:rPr>
          <w:rFonts w:ascii="Arial" w:eastAsia="Courier New" w:hAnsi="Arial" w:cs="Arial"/>
          <w:color w:val="000000"/>
        </w:rPr>
      </w:pPr>
    </w:p>
    <w:p w14:paraId="110FC56D" w14:textId="7777777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Deudores por subvenciones concedidas recoge los saldos a cobrar a la Universidad de Las Palmas de Gran Canaria por aportaciones dinerarias y por subvenciones concedidas.</w:t>
      </w:r>
    </w:p>
    <w:p w14:paraId="25159E1F" w14:textId="77777777" w:rsidR="00935709" w:rsidRDefault="00935709" w:rsidP="00935709">
      <w:pPr>
        <w:spacing w:line="276" w:lineRule="auto"/>
        <w:ind w:firstLine="450"/>
        <w:jc w:val="both"/>
        <w:rPr>
          <w:rFonts w:ascii="Arial" w:eastAsia="Courier New" w:hAnsi="Arial" w:cs="Arial"/>
          <w:b/>
          <w:bCs/>
          <w:color w:val="000000"/>
        </w:rPr>
      </w:pPr>
    </w:p>
    <w:p w14:paraId="495FD597" w14:textId="77777777" w:rsidR="00935709" w:rsidRPr="00E444AA" w:rsidRDefault="00935709" w:rsidP="0058640B">
      <w:pPr>
        <w:spacing w:line="276" w:lineRule="auto"/>
        <w:jc w:val="both"/>
        <w:outlineLvl w:val="1"/>
        <w:rPr>
          <w:rFonts w:ascii="Arial" w:eastAsia="Courier New" w:hAnsi="Arial" w:cs="Arial"/>
          <w:b/>
          <w:bCs/>
        </w:rPr>
      </w:pPr>
      <w:bookmarkStart w:id="28" w:name="_Toc105099254"/>
      <w:r w:rsidRPr="007F23B8">
        <w:rPr>
          <w:rFonts w:ascii="Arial" w:eastAsia="Courier New" w:hAnsi="Arial" w:cs="Arial"/>
          <w:b/>
          <w:bCs/>
        </w:rPr>
        <w:t>16. PROVISIONES Y CONTINGENCIAS</w:t>
      </w:r>
      <w:bookmarkEnd w:id="28"/>
      <w:r w:rsidRPr="00E444AA">
        <w:rPr>
          <w:rFonts w:ascii="Arial" w:eastAsia="Courier New" w:hAnsi="Arial" w:cs="Arial"/>
          <w:b/>
          <w:bCs/>
        </w:rPr>
        <w:t xml:space="preserve"> </w:t>
      </w:r>
    </w:p>
    <w:p w14:paraId="7C91E2E2" w14:textId="77777777" w:rsidR="00935709" w:rsidRPr="00E444AA" w:rsidRDefault="00935709" w:rsidP="00935709">
      <w:pPr>
        <w:spacing w:line="276" w:lineRule="auto"/>
        <w:jc w:val="both"/>
        <w:rPr>
          <w:rFonts w:ascii="Arial" w:eastAsia="Courier New" w:hAnsi="Arial" w:cs="Arial"/>
          <w:b/>
          <w:bCs/>
        </w:rPr>
      </w:pPr>
    </w:p>
    <w:p w14:paraId="5DF4F49D" w14:textId="5725FE55" w:rsidR="000E2260" w:rsidRDefault="000E2260" w:rsidP="000E2260">
      <w:pPr>
        <w:spacing w:line="276" w:lineRule="auto"/>
        <w:jc w:val="both"/>
        <w:rPr>
          <w:rFonts w:ascii="Arial" w:eastAsia="Courier New" w:hAnsi="Arial" w:cs="Arial"/>
          <w:color w:val="000000"/>
        </w:rPr>
      </w:pPr>
      <w:r>
        <w:rPr>
          <w:rFonts w:ascii="Arial" w:eastAsia="Courier New" w:hAnsi="Arial" w:cs="Arial"/>
          <w:color w:val="000000"/>
        </w:rPr>
        <w:t>Durante el ejercicio 20</w:t>
      </w:r>
      <w:r w:rsidR="003D3BD1">
        <w:rPr>
          <w:rFonts w:ascii="Arial" w:eastAsia="Courier New" w:hAnsi="Arial" w:cs="Arial"/>
          <w:color w:val="000000"/>
        </w:rPr>
        <w:t>21</w:t>
      </w:r>
      <w:r>
        <w:rPr>
          <w:rFonts w:ascii="Arial" w:eastAsia="Courier New" w:hAnsi="Arial" w:cs="Arial"/>
          <w:color w:val="000000"/>
        </w:rPr>
        <w:t>, se ha</w:t>
      </w:r>
      <w:r w:rsidR="00935765">
        <w:rPr>
          <w:rFonts w:ascii="Arial" w:eastAsia="Courier New" w:hAnsi="Arial" w:cs="Arial"/>
          <w:color w:val="000000"/>
        </w:rPr>
        <w:t>n</w:t>
      </w:r>
      <w:r>
        <w:rPr>
          <w:rFonts w:ascii="Arial" w:eastAsia="Courier New" w:hAnsi="Arial" w:cs="Arial"/>
          <w:color w:val="000000"/>
        </w:rPr>
        <w:t xml:space="preserve"> recibido </w:t>
      </w:r>
      <w:r w:rsidR="00935765">
        <w:rPr>
          <w:rFonts w:ascii="Arial" w:eastAsia="Courier New" w:hAnsi="Arial" w:cs="Arial"/>
          <w:color w:val="000000"/>
        </w:rPr>
        <w:t>reclamaciones</w:t>
      </w:r>
      <w:r>
        <w:rPr>
          <w:rFonts w:ascii="Arial" w:eastAsia="Courier New" w:hAnsi="Arial" w:cs="Arial"/>
          <w:color w:val="000000"/>
        </w:rPr>
        <w:t xml:space="preserve"> de personal por importe de </w:t>
      </w:r>
      <w:r w:rsidR="003D3BD1">
        <w:rPr>
          <w:rFonts w:ascii="Arial" w:eastAsia="Courier New" w:hAnsi="Arial" w:cs="Arial"/>
          <w:color w:val="000000"/>
        </w:rPr>
        <w:t>22</w:t>
      </w:r>
      <w:r w:rsidR="00935765">
        <w:rPr>
          <w:rFonts w:ascii="Arial" w:eastAsia="Courier New" w:hAnsi="Arial" w:cs="Arial"/>
          <w:color w:val="000000"/>
        </w:rPr>
        <w:t>.</w:t>
      </w:r>
      <w:r w:rsidR="003D3BD1">
        <w:rPr>
          <w:rFonts w:ascii="Arial" w:eastAsia="Courier New" w:hAnsi="Arial" w:cs="Arial"/>
          <w:color w:val="000000"/>
        </w:rPr>
        <w:t>324</w:t>
      </w:r>
      <w:r w:rsidR="00935765">
        <w:rPr>
          <w:rFonts w:ascii="Arial" w:eastAsia="Courier New" w:hAnsi="Arial" w:cs="Arial"/>
          <w:color w:val="000000"/>
        </w:rPr>
        <w:t>,</w:t>
      </w:r>
      <w:r w:rsidR="003D3BD1">
        <w:rPr>
          <w:rFonts w:ascii="Arial" w:eastAsia="Courier New" w:hAnsi="Arial" w:cs="Arial"/>
          <w:color w:val="000000"/>
        </w:rPr>
        <w:t>28</w:t>
      </w:r>
      <w:r w:rsidR="00935765">
        <w:rPr>
          <w:rFonts w:ascii="Arial" w:eastAsia="Courier New" w:hAnsi="Arial" w:cs="Arial"/>
          <w:color w:val="000000"/>
        </w:rPr>
        <w:t xml:space="preserve"> que han sido provisionadas.</w:t>
      </w:r>
    </w:p>
    <w:p w14:paraId="15546571" w14:textId="77777777" w:rsidR="00C626A8" w:rsidRDefault="00C626A8" w:rsidP="000E2260">
      <w:pPr>
        <w:spacing w:line="276" w:lineRule="auto"/>
        <w:jc w:val="both"/>
        <w:rPr>
          <w:rFonts w:ascii="Arial" w:eastAsia="Courier New" w:hAnsi="Arial" w:cs="Arial"/>
          <w:b/>
          <w:bCs/>
          <w:color w:val="000000"/>
        </w:rPr>
      </w:pPr>
    </w:p>
    <w:p w14:paraId="3DE9E266" w14:textId="77777777" w:rsidR="00935709" w:rsidRPr="00A361E1" w:rsidRDefault="00935709" w:rsidP="0058640B">
      <w:pPr>
        <w:jc w:val="both"/>
        <w:outlineLvl w:val="1"/>
        <w:rPr>
          <w:rFonts w:ascii="Arial" w:eastAsia="Courier New" w:hAnsi="Arial" w:cs="Arial"/>
          <w:b/>
          <w:bCs/>
          <w:color w:val="000000"/>
        </w:rPr>
      </w:pPr>
      <w:bookmarkStart w:id="29" w:name="_Toc105099255"/>
      <w:r>
        <w:rPr>
          <w:rFonts w:ascii="Arial" w:eastAsia="Courier New" w:hAnsi="Arial" w:cs="Arial"/>
          <w:b/>
          <w:bCs/>
          <w:color w:val="000000"/>
        </w:rPr>
        <w:t>17</w:t>
      </w:r>
      <w:r w:rsidRPr="00A361E1">
        <w:rPr>
          <w:rFonts w:ascii="Arial" w:eastAsia="Courier New" w:hAnsi="Arial" w:cs="Arial"/>
          <w:b/>
          <w:bCs/>
          <w:color w:val="000000"/>
        </w:rPr>
        <w:t>. INFORMACIÓN SOBRE MEDIO AMBIENTE</w:t>
      </w:r>
      <w:bookmarkEnd w:id="29"/>
    </w:p>
    <w:p w14:paraId="509F467C" w14:textId="77777777" w:rsidR="00935709" w:rsidRPr="00A361E1" w:rsidRDefault="00935709" w:rsidP="00935709">
      <w:pPr>
        <w:ind w:firstLine="450"/>
        <w:jc w:val="both"/>
        <w:rPr>
          <w:rFonts w:ascii="Arial" w:eastAsia="Courier New" w:hAnsi="Arial" w:cs="Arial"/>
          <w:b/>
          <w:bCs/>
          <w:color w:val="000000"/>
        </w:rPr>
      </w:pPr>
    </w:p>
    <w:p w14:paraId="095FDE50"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Entidad al realizar tan sólo actividades inocuas, y presumirse la inexistencia de riesgos o contingencias relativas al medio ambiente, no ha realizado ninguna inversión o gasto para la protección y mejora del mismo.</w:t>
      </w:r>
    </w:p>
    <w:p w14:paraId="52B9666E" w14:textId="1AFA7BF9" w:rsidR="003D3BD1" w:rsidRDefault="003D3BD1" w:rsidP="00935709">
      <w:pPr>
        <w:spacing w:line="276" w:lineRule="auto"/>
        <w:ind w:firstLine="450"/>
        <w:jc w:val="both"/>
        <w:rPr>
          <w:rFonts w:ascii="Arial" w:eastAsia="Courier New" w:hAnsi="Arial" w:cs="Arial"/>
          <w:color w:val="000000"/>
        </w:rPr>
      </w:pPr>
    </w:p>
    <w:p w14:paraId="2D46F509" w14:textId="77777777" w:rsidR="00935709" w:rsidRPr="007F23B8" w:rsidRDefault="00935709" w:rsidP="0058640B">
      <w:pPr>
        <w:spacing w:line="276" w:lineRule="auto"/>
        <w:jc w:val="both"/>
        <w:outlineLvl w:val="1"/>
        <w:rPr>
          <w:rFonts w:ascii="Arial" w:eastAsia="Courier New" w:hAnsi="Arial" w:cs="Arial"/>
          <w:b/>
          <w:bCs/>
        </w:rPr>
      </w:pPr>
      <w:bookmarkStart w:id="30" w:name="_Toc105099256"/>
      <w:r w:rsidRPr="007F23B8">
        <w:rPr>
          <w:rFonts w:ascii="Arial" w:eastAsia="Courier New" w:hAnsi="Arial" w:cs="Arial"/>
          <w:b/>
          <w:bCs/>
        </w:rPr>
        <w:t>18. HECHOS POSTERIORES AL CIERRE</w:t>
      </w:r>
      <w:bookmarkEnd w:id="30"/>
    </w:p>
    <w:p w14:paraId="16331E62" w14:textId="77777777" w:rsidR="00935709" w:rsidRPr="007F23B8" w:rsidRDefault="00935709" w:rsidP="00935709">
      <w:pPr>
        <w:spacing w:line="276" w:lineRule="auto"/>
        <w:ind w:firstLine="450"/>
        <w:jc w:val="both"/>
        <w:rPr>
          <w:rFonts w:ascii="Arial" w:eastAsia="Courier New" w:hAnsi="Arial" w:cs="Arial"/>
          <w:color w:val="000000"/>
        </w:rPr>
      </w:pPr>
    </w:p>
    <w:p w14:paraId="42214D59" w14:textId="28CB823B" w:rsidR="00935709" w:rsidRPr="005524AF" w:rsidRDefault="00370161" w:rsidP="00935709">
      <w:pPr>
        <w:jc w:val="both"/>
        <w:rPr>
          <w:rFonts w:ascii="Arial" w:eastAsia="Courier New" w:hAnsi="Arial" w:cs="Arial"/>
          <w:color w:val="000000"/>
        </w:rPr>
      </w:pPr>
      <w:r w:rsidRPr="005524AF">
        <w:rPr>
          <w:rFonts w:ascii="Arial" w:eastAsia="Courier New" w:hAnsi="Arial" w:cs="Arial"/>
          <w:color w:val="000000"/>
        </w:rPr>
        <w:t>Con posterior</w:t>
      </w:r>
      <w:r w:rsidR="00935765">
        <w:rPr>
          <w:rFonts w:ascii="Arial" w:eastAsia="Courier New" w:hAnsi="Arial" w:cs="Arial"/>
          <w:color w:val="000000"/>
        </w:rPr>
        <w:t>i</w:t>
      </w:r>
      <w:r w:rsidR="004A597C">
        <w:rPr>
          <w:rFonts w:ascii="Arial" w:eastAsia="Courier New" w:hAnsi="Arial" w:cs="Arial"/>
          <w:color w:val="000000"/>
        </w:rPr>
        <w:t>dad al cierre del ejercicio 2021</w:t>
      </w:r>
      <w:r w:rsidRPr="005524AF">
        <w:rPr>
          <w:rFonts w:ascii="Arial" w:eastAsia="Courier New" w:hAnsi="Arial" w:cs="Arial"/>
          <w:color w:val="000000"/>
        </w:rPr>
        <w:t xml:space="preserve"> no se han producido hechos relevantes que pudieran afectar a la imagen fiel de las cuentas anuales</w:t>
      </w:r>
      <w:r w:rsidR="00935709" w:rsidRPr="005524AF">
        <w:rPr>
          <w:rFonts w:ascii="Arial" w:eastAsia="Courier New" w:hAnsi="Arial" w:cs="Arial"/>
          <w:color w:val="000000"/>
        </w:rPr>
        <w:t>.</w:t>
      </w:r>
    </w:p>
    <w:p w14:paraId="3A91060E" w14:textId="43A724E5" w:rsidR="005524AF" w:rsidRPr="00367940" w:rsidRDefault="005524AF" w:rsidP="00935709">
      <w:pPr>
        <w:jc w:val="both"/>
        <w:rPr>
          <w:rFonts w:ascii="Arial" w:eastAsia="Courier New" w:hAnsi="Arial" w:cs="Arial"/>
        </w:rPr>
      </w:pPr>
    </w:p>
    <w:p w14:paraId="12A12E92" w14:textId="77777777" w:rsidR="00935709" w:rsidRPr="00A361E1" w:rsidRDefault="00935709" w:rsidP="00935709">
      <w:pPr>
        <w:spacing w:line="276" w:lineRule="auto"/>
        <w:ind w:firstLine="450"/>
        <w:jc w:val="both"/>
        <w:rPr>
          <w:rFonts w:ascii="Arial" w:eastAsia="Courier New" w:hAnsi="Arial" w:cs="Arial"/>
          <w:b/>
          <w:bCs/>
          <w:color w:val="000000"/>
        </w:rPr>
      </w:pPr>
    </w:p>
    <w:p w14:paraId="4C844558" w14:textId="77777777" w:rsidR="00935709" w:rsidRPr="00A361E1" w:rsidRDefault="00935709" w:rsidP="0058640B">
      <w:pPr>
        <w:spacing w:line="276" w:lineRule="auto"/>
        <w:jc w:val="both"/>
        <w:outlineLvl w:val="1"/>
        <w:rPr>
          <w:rFonts w:ascii="Arial" w:eastAsia="Courier New" w:hAnsi="Arial" w:cs="Arial"/>
          <w:b/>
          <w:bCs/>
          <w:color w:val="000000"/>
        </w:rPr>
      </w:pPr>
      <w:bookmarkStart w:id="31" w:name="_Toc105099257"/>
      <w:r>
        <w:rPr>
          <w:rFonts w:ascii="Arial" w:eastAsia="Courier New" w:hAnsi="Arial" w:cs="Arial"/>
          <w:b/>
          <w:bCs/>
          <w:color w:val="000000"/>
        </w:rPr>
        <w:t>19</w:t>
      </w:r>
      <w:r w:rsidRPr="00A361E1">
        <w:rPr>
          <w:rFonts w:ascii="Arial" w:eastAsia="Courier New" w:hAnsi="Arial" w:cs="Arial"/>
          <w:b/>
          <w:bCs/>
          <w:color w:val="000000"/>
        </w:rPr>
        <w:t>. INFORMACIÓN SOBRE EMPLEADOS</w:t>
      </w:r>
      <w:bookmarkEnd w:id="31"/>
    </w:p>
    <w:p w14:paraId="0965248D" w14:textId="77777777" w:rsidR="00935709" w:rsidRPr="00A361E1" w:rsidRDefault="00935709" w:rsidP="00935709">
      <w:pPr>
        <w:spacing w:line="276" w:lineRule="auto"/>
        <w:ind w:firstLine="450"/>
        <w:jc w:val="both"/>
        <w:rPr>
          <w:rFonts w:ascii="Arial" w:eastAsia="Courier New" w:hAnsi="Arial" w:cs="Arial"/>
          <w:b/>
          <w:bCs/>
          <w:color w:val="000000"/>
        </w:rPr>
      </w:pPr>
    </w:p>
    <w:p w14:paraId="0837F810" w14:textId="5C141981"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distribución por sexos</w:t>
      </w:r>
      <w:r w:rsidR="0073133E">
        <w:rPr>
          <w:rFonts w:ascii="Arial" w:eastAsia="Courier New" w:hAnsi="Arial" w:cs="Arial"/>
          <w:color w:val="000000"/>
        </w:rPr>
        <w:t xml:space="preserve"> al final de los ejercicios 20</w:t>
      </w:r>
      <w:r w:rsidR="004A597C">
        <w:rPr>
          <w:rFonts w:ascii="Arial" w:eastAsia="Courier New" w:hAnsi="Arial" w:cs="Arial"/>
          <w:color w:val="000000"/>
        </w:rPr>
        <w:t>21</w:t>
      </w:r>
      <w:r w:rsidR="003346F5">
        <w:rPr>
          <w:rFonts w:ascii="Arial" w:eastAsia="Courier New" w:hAnsi="Arial" w:cs="Arial"/>
          <w:color w:val="000000"/>
        </w:rPr>
        <w:t xml:space="preserve"> y 2020</w:t>
      </w:r>
      <w:r w:rsidRPr="00A361E1">
        <w:rPr>
          <w:rFonts w:ascii="Arial" w:eastAsia="Courier New" w:hAnsi="Arial" w:cs="Arial"/>
          <w:color w:val="000000"/>
        </w:rPr>
        <w:t xml:space="preserve"> del personal es como sigue:</w:t>
      </w:r>
    </w:p>
    <w:p w14:paraId="6634322F" w14:textId="77777777" w:rsidR="00935709" w:rsidRDefault="00935709" w:rsidP="00935709">
      <w:pPr>
        <w:widowControl w:val="0"/>
        <w:autoSpaceDE w:val="0"/>
        <w:autoSpaceDN w:val="0"/>
        <w:adjustRightInd w:val="0"/>
        <w:rPr>
          <w:rFonts w:ascii="Arial" w:hAnsi="Arial" w:cs="Arial"/>
          <w:color w:val="000000"/>
        </w:rPr>
      </w:pPr>
    </w:p>
    <w:p w14:paraId="0DDA0BBF" w14:textId="5C7BC96A" w:rsidR="000B2E5A" w:rsidRDefault="004C2CA0" w:rsidP="004C2CA0">
      <w:pPr>
        <w:spacing w:line="276" w:lineRule="auto"/>
        <w:jc w:val="center"/>
        <w:rPr>
          <w:rFonts w:ascii="Arial" w:eastAsia="Courier New" w:hAnsi="Arial" w:cs="Arial"/>
          <w:b/>
          <w:color w:val="000000"/>
        </w:rPr>
      </w:pPr>
      <w:r w:rsidRPr="004C2CA0">
        <w:rPr>
          <w:noProof/>
          <w:lang w:eastAsia="es-ES"/>
        </w:rPr>
        <w:drawing>
          <wp:inline distT="0" distB="0" distL="0" distR="0" wp14:anchorId="4F2DEA90" wp14:editId="5794CA67">
            <wp:extent cx="4015409" cy="2099457"/>
            <wp:effectExtent l="0" t="0" r="444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21282" cy="2102528"/>
                    </a:xfrm>
                    <a:prstGeom prst="rect">
                      <a:avLst/>
                    </a:prstGeom>
                    <a:noFill/>
                    <a:ln>
                      <a:noFill/>
                    </a:ln>
                  </pic:spPr>
                </pic:pic>
              </a:graphicData>
            </a:graphic>
          </wp:inline>
        </w:drawing>
      </w:r>
    </w:p>
    <w:p w14:paraId="7C56890D" w14:textId="77777777" w:rsidR="000B2E5A" w:rsidRDefault="000B2E5A" w:rsidP="00935709">
      <w:pPr>
        <w:spacing w:line="276" w:lineRule="auto"/>
        <w:jc w:val="both"/>
        <w:rPr>
          <w:rFonts w:ascii="Arial" w:eastAsia="Courier New" w:hAnsi="Arial" w:cs="Arial"/>
          <w:b/>
          <w:color w:val="000000"/>
        </w:rPr>
      </w:pPr>
    </w:p>
    <w:p w14:paraId="1E924A6A" w14:textId="3F6FD9D9" w:rsidR="00935709" w:rsidRPr="006F61D2" w:rsidRDefault="00935709" w:rsidP="00935709">
      <w:pPr>
        <w:spacing w:line="276" w:lineRule="auto"/>
        <w:jc w:val="both"/>
        <w:rPr>
          <w:rFonts w:ascii="Arial" w:eastAsia="Courier New" w:hAnsi="Arial" w:cs="Arial"/>
          <w:color w:val="000000"/>
        </w:rPr>
      </w:pPr>
      <w:r w:rsidRPr="006F61D2">
        <w:rPr>
          <w:rFonts w:ascii="Arial" w:eastAsia="Courier New" w:hAnsi="Arial" w:cs="Arial"/>
          <w:color w:val="000000"/>
        </w:rPr>
        <w:t>El número de person</w:t>
      </w:r>
      <w:r w:rsidR="00935765" w:rsidRPr="006F61D2">
        <w:rPr>
          <w:rFonts w:ascii="Arial" w:eastAsia="Courier New" w:hAnsi="Arial" w:cs="Arial"/>
          <w:color w:val="000000"/>
        </w:rPr>
        <w:t>a</w:t>
      </w:r>
      <w:r w:rsidR="000B2E5A" w:rsidRPr="006F61D2">
        <w:rPr>
          <w:rFonts w:ascii="Arial" w:eastAsia="Courier New" w:hAnsi="Arial" w:cs="Arial"/>
          <w:color w:val="000000"/>
        </w:rPr>
        <w:t>s que al final de ejercicio 2021</w:t>
      </w:r>
      <w:r w:rsidRPr="006F61D2">
        <w:rPr>
          <w:rFonts w:ascii="Arial" w:eastAsia="Courier New" w:hAnsi="Arial" w:cs="Arial"/>
          <w:color w:val="000000"/>
        </w:rPr>
        <w:t xml:space="preserve"> trabajaban para la Fundación asciende a 1</w:t>
      </w:r>
      <w:r w:rsidR="000B2E5A" w:rsidRPr="006F61D2">
        <w:rPr>
          <w:rFonts w:ascii="Arial" w:eastAsia="Courier New" w:hAnsi="Arial" w:cs="Arial"/>
          <w:color w:val="000000"/>
        </w:rPr>
        <w:t>62</w:t>
      </w:r>
      <w:r w:rsidRPr="006F61D2">
        <w:rPr>
          <w:rFonts w:ascii="Arial" w:eastAsia="Courier New" w:hAnsi="Arial" w:cs="Arial"/>
          <w:color w:val="000000"/>
        </w:rPr>
        <w:t xml:space="preserve"> personas (</w:t>
      </w:r>
      <w:r w:rsidR="000B2E5A" w:rsidRPr="006F61D2">
        <w:rPr>
          <w:rFonts w:ascii="Arial" w:eastAsia="Courier New" w:hAnsi="Arial" w:cs="Arial"/>
          <w:color w:val="000000"/>
        </w:rPr>
        <w:t>138 personas en 2020</w:t>
      </w:r>
      <w:r w:rsidRPr="006F61D2">
        <w:rPr>
          <w:rFonts w:ascii="Arial" w:eastAsia="Courier New" w:hAnsi="Arial" w:cs="Arial"/>
          <w:color w:val="000000"/>
        </w:rPr>
        <w:t xml:space="preserve">), de las cuales </w:t>
      </w:r>
      <w:r w:rsidR="002B3935" w:rsidRPr="006F61D2">
        <w:rPr>
          <w:rFonts w:ascii="Arial" w:eastAsia="Courier New" w:hAnsi="Arial" w:cs="Arial"/>
          <w:color w:val="000000"/>
        </w:rPr>
        <w:t>2</w:t>
      </w:r>
      <w:r w:rsidR="000B2E5A" w:rsidRPr="006F61D2">
        <w:rPr>
          <w:rFonts w:ascii="Arial" w:eastAsia="Courier New" w:hAnsi="Arial" w:cs="Arial"/>
          <w:color w:val="000000"/>
        </w:rPr>
        <w:t>1</w:t>
      </w:r>
      <w:r w:rsidRPr="006F61D2">
        <w:rPr>
          <w:rFonts w:ascii="Arial" w:eastAsia="Courier New" w:hAnsi="Arial" w:cs="Arial"/>
          <w:color w:val="000000"/>
        </w:rPr>
        <w:t xml:space="preserve">: el director-gerente, </w:t>
      </w:r>
      <w:r w:rsidR="00F42FF1" w:rsidRPr="006F61D2">
        <w:rPr>
          <w:rFonts w:ascii="Arial" w:eastAsia="Courier New" w:hAnsi="Arial" w:cs="Arial"/>
          <w:color w:val="000000"/>
        </w:rPr>
        <w:t>3</w:t>
      </w:r>
      <w:r w:rsidRPr="006F61D2">
        <w:rPr>
          <w:rFonts w:ascii="Arial" w:eastAsia="Courier New" w:hAnsi="Arial" w:cs="Arial"/>
          <w:color w:val="000000"/>
        </w:rPr>
        <w:t xml:space="preserve"> técnicos superiores, </w:t>
      </w:r>
      <w:r w:rsidR="000B2E5A" w:rsidRPr="006F61D2">
        <w:rPr>
          <w:rFonts w:ascii="Arial" w:eastAsia="Courier New" w:hAnsi="Arial" w:cs="Arial"/>
          <w:color w:val="000000"/>
        </w:rPr>
        <w:t>9</w:t>
      </w:r>
      <w:r w:rsidR="00411D9E" w:rsidRPr="006F61D2">
        <w:rPr>
          <w:rFonts w:ascii="Arial" w:eastAsia="Courier New" w:hAnsi="Arial" w:cs="Arial"/>
          <w:color w:val="000000"/>
        </w:rPr>
        <w:t xml:space="preserve"> plazas</w:t>
      </w:r>
      <w:r w:rsidR="002B3935" w:rsidRPr="006F61D2">
        <w:rPr>
          <w:rFonts w:ascii="Arial" w:eastAsia="Courier New" w:hAnsi="Arial" w:cs="Arial"/>
          <w:color w:val="000000"/>
        </w:rPr>
        <w:t xml:space="preserve"> del HCV,</w:t>
      </w:r>
      <w:r w:rsidR="00370161" w:rsidRPr="006F61D2">
        <w:rPr>
          <w:rFonts w:ascii="Arial" w:eastAsia="Courier New" w:hAnsi="Arial" w:cs="Arial"/>
          <w:color w:val="000000"/>
        </w:rPr>
        <w:t xml:space="preserve"> </w:t>
      </w:r>
      <w:r w:rsidRPr="006F61D2">
        <w:rPr>
          <w:rFonts w:ascii="Arial" w:eastAsia="Courier New" w:hAnsi="Arial" w:cs="Arial"/>
          <w:color w:val="000000"/>
        </w:rPr>
        <w:t>4 de la</w:t>
      </w:r>
      <w:r w:rsidR="000B2E5A" w:rsidRPr="006F61D2">
        <w:rPr>
          <w:rFonts w:ascii="Arial" w:eastAsia="Courier New" w:hAnsi="Arial" w:cs="Arial"/>
          <w:color w:val="000000"/>
        </w:rPr>
        <w:t xml:space="preserve"> OTRI, </w:t>
      </w:r>
      <w:r w:rsidR="002B3935" w:rsidRPr="006F61D2">
        <w:rPr>
          <w:rFonts w:ascii="Arial" w:eastAsia="Courier New" w:hAnsi="Arial" w:cs="Arial"/>
          <w:color w:val="000000"/>
        </w:rPr>
        <w:t xml:space="preserve"> </w:t>
      </w:r>
      <w:r w:rsidR="000B2E5A" w:rsidRPr="006F61D2">
        <w:rPr>
          <w:rFonts w:ascii="Arial" w:eastAsia="Courier New" w:hAnsi="Arial" w:cs="Arial"/>
          <w:color w:val="000000"/>
        </w:rPr>
        <w:t>3</w:t>
      </w:r>
      <w:r w:rsidR="002B3935" w:rsidRPr="006F61D2">
        <w:rPr>
          <w:rFonts w:ascii="Arial" w:eastAsia="Courier New" w:hAnsi="Arial" w:cs="Arial"/>
          <w:color w:val="000000"/>
        </w:rPr>
        <w:t xml:space="preserve"> del BEA</w:t>
      </w:r>
      <w:r w:rsidRPr="006F61D2">
        <w:rPr>
          <w:rFonts w:ascii="Arial" w:eastAsia="Courier New" w:hAnsi="Arial" w:cs="Arial"/>
          <w:color w:val="000000"/>
        </w:rPr>
        <w:t>,</w:t>
      </w:r>
      <w:r w:rsidR="000B2E5A" w:rsidRPr="006F61D2">
        <w:rPr>
          <w:rFonts w:ascii="Arial" w:eastAsia="Courier New" w:hAnsi="Arial" w:cs="Arial"/>
          <w:color w:val="000000"/>
        </w:rPr>
        <w:t xml:space="preserve"> y un técnico de nave en el Parque Marítimo de </w:t>
      </w:r>
      <w:proofErr w:type="spellStart"/>
      <w:r w:rsidR="000B2E5A" w:rsidRPr="006F61D2">
        <w:rPr>
          <w:rFonts w:ascii="Arial" w:eastAsia="Courier New" w:hAnsi="Arial" w:cs="Arial"/>
          <w:color w:val="000000"/>
        </w:rPr>
        <w:t>Taliarte</w:t>
      </w:r>
      <w:proofErr w:type="spellEnd"/>
      <w:r w:rsidR="000B2E5A" w:rsidRPr="006F61D2">
        <w:rPr>
          <w:rFonts w:ascii="Arial" w:eastAsia="Courier New" w:hAnsi="Arial" w:cs="Arial"/>
          <w:color w:val="000000"/>
        </w:rPr>
        <w:t xml:space="preserve">, </w:t>
      </w:r>
      <w:r w:rsidRPr="006F61D2">
        <w:rPr>
          <w:rFonts w:ascii="Arial" w:eastAsia="Courier New" w:hAnsi="Arial" w:cs="Arial"/>
          <w:color w:val="000000"/>
        </w:rPr>
        <w:t xml:space="preserve"> estarían integrados en la estructura fija de funcionamiento de la Fundación y el resto del personal ha sido contratado específicamente para la gestión de los diversos proyectos encomendados y con cargo a los mismos.</w:t>
      </w:r>
    </w:p>
    <w:p w14:paraId="21C8B6B3" w14:textId="2D38EBFF" w:rsidR="000B2E5A" w:rsidRDefault="000B2E5A" w:rsidP="00935709">
      <w:pPr>
        <w:spacing w:line="276" w:lineRule="auto"/>
        <w:jc w:val="both"/>
        <w:rPr>
          <w:rFonts w:ascii="Arial" w:eastAsia="Courier New" w:hAnsi="Arial" w:cs="Arial"/>
          <w:color w:val="000000"/>
        </w:rPr>
      </w:pPr>
    </w:p>
    <w:p w14:paraId="7BC25699" w14:textId="320483F4" w:rsidR="000B2E5A" w:rsidRPr="00A361E1" w:rsidRDefault="000B2E5A" w:rsidP="004C2CA0">
      <w:pPr>
        <w:spacing w:line="276" w:lineRule="auto"/>
        <w:jc w:val="center"/>
        <w:rPr>
          <w:rFonts w:ascii="Arial" w:eastAsia="Courier New" w:hAnsi="Arial" w:cs="Arial"/>
          <w:color w:val="000000"/>
        </w:rPr>
      </w:pPr>
      <w:r w:rsidRPr="000B2E5A">
        <w:rPr>
          <w:noProof/>
          <w:lang w:eastAsia="es-ES"/>
        </w:rPr>
        <w:drawing>
          <wp:inline distT="0" distB="0" distL="0" distR="0" wp14:anchorId="7E30F694" wp14:editId="0009C7C7">
            <wp:extent cx="3333750" cy="116945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41430" cy="1172146"/>
                    </a:xfrm>
                    <a:prstGeom prst="rect">
                      <a:avLst/>
                    </a:prstGeom>
                    <a:noFill/>
                    <a:ln>
                      <a:noFill/>
                    </a:ln>
                  </pic:spPr>
                </pic:pic>
              </a:graphicData>
            </a:graphic>
          </wp:inline>
        </w:drawing>
      </w:r>
    </w:p>
    <w:p w14:paraId="6D3D86BE" w14:textId="77777777" w:rsidR="00935709" w:rsidRPr="00A361E1" w:rsidRDefault="00935709" w:rsidP="00935709">
      <w:pPr>
        <w:spacing w:line="276" w:lineRule="auto"/>
        <w:ind w:firstLine="450"/>
        <w:jc w:val="both"/>
        <w:rPr>
          <w:rFonts w:ascii="Arial" w:eastAsia="Courier New" w:hAnsi="Arial" w:cs="Arial"/>
          <w:color w:val="000000"/>
        </w:rPr>
      </w:pPr>
    </w:p>
    <w:p w14:paraId="6C6716BD" w14:textId="4CE4374F"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 xml:space="preserve">El total de sueldos y remuneraciones percibidos por el personal de dirección ascendió a </w:t>
      </w:r>
      <w:r w:rsidR="000B2E5A">
        <w:rPr>
          <w:rFonts w:ascii="Arial" w:eastAsia="Courier New" w:hAnsi="Arial" w:cs="Arial"/>
          <w:color w:val="000000"/>
        </w:rPr>
        <w:t>63.115,83</w:t>
      </w:r>
      <w:r>
        <w:rPr>
          <w:rFonts w:ascii="Arial" w:eastAsia="Courier New" w:hAnsi="Arial" w:cs="Arial"/>
          <w:color w:val="000000"/>
        </w:rPr>
        <w:t xml:space="preserve"> </w:t>
      </w:r>
      <w:r w:rsidRPr="00A361E1">
        <w:rPr>
          <w:rFonts w:ascii="Arial" w:eastAsia="Courier New" w:hAnsi="Arial" w:cs="Arial"/>
          <w:color w:val="000000"/>
        </w:rPr>
        <w:t>euros (</w:t>
      </w:r>
      <w:r w:rsidR="000B2E5A">
        <w:rPr>
          <w:rFonts w:ascii="Arial" w:eastAsia="Courier New" w:hAnsi="Arial" w:cs="Arial"/>
          <w:color w:val="000000"/>
        </w:rPr>
        <w:t>62.930,88</w:t>
      </w:r>
      <w:r w:rsidR="00935765">
        <w:rPr>
          <w:rFonts w:ascii="Arial" w:eastAsia="Courier New" w:hAnsi="Arial" w:cs="Arial"/>
          <w:color w:val="000000"/>
        </w:rPr>
        <w:t xml:space="preserve"> </w:t>
      </w:r>
      <w:r w:rsidR="000B2E5A">
        <w:rPr>
          <w:rFonts w:ascii="Arial" w:eastAsia="Courier New" w:hAnsi="Arial" w:cs="Arial"/>
          <w:color w:val="000000"/>
        </w:rPr>
        <w:t>euros en 2020</w:t>
      </w:r>
      <w:r w:rsidRPr="00A361E1">
        <w:rPr>
          <w:rFonts w:ascii="Arial" w:eastAsia="Courier New" w:hAnsi="Arial" w:cs="Arial"/>
          <w:color w:val="000000"/>
        </w:rPr>
        <w:t>).</w:t>
      </w:r>
    </w:p>
    <w:p w14:paraId="49E04A45" w14:textId="77777777" w:rsidR="00935709" w:rsidRPr="00A361E1" w:rsidRDefault="00935709" w:rsidP="00935709">
      <w:pPr>
        <w:spacing w:line="276" w:lineRule="auto"/>
        <w:ind w:firstLine="448"/>
        <w:jc w:val="both"/>
        <w:rPr>
          <w:rFonts w:ascii="Arial" w:eastAsia="Courier New" w:hAnsi="Arial" w:cs="Arial"/>
          <w:color w:val="000000"/>
        </w:rPr>
      </w:pPr>
    </w:p>
    <w:p w14:paraId="3C8E0B6A"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De acuerdo con el artículo 13 de los estatutos, los patronos ejercen su cargo gratuitamente.</w:t>
      </w:r>
    </w:p>
    <w:p w14:paraId="3058ACE3" w14:textId="77777777" w:rsidR="00935709" w:rsidRPr="00A361E1" w:rsidRDefault="00935709" w:rsidP="00935709">
      <w:pPr>
        <w:spacing w:line="276" w:lineRule="auto"/>
        <w:ind w:firstLine="450"/>
        <w:jc w:val="both"/>
        <w:rPr>
          <w:rFonts w:ascii="Arial" w:eastAsia="Courier New" w:hAnsi="Arial" w:cs="Arial"/>
          <w:color w:val="000000"/>
        </w:rPr>
      </w:pPr>
    </w:p>
    <w:p w14:paraId="54ED4FF6"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No se han concedido ni anticipos ni créditos a los miembros del Patronato.</w:t>
      </w:r>
    </w:p>
    <w:p w14:paraId="2F2185DB" w14:textId="77777777" w:rsidR="00935709" w:rsidRPr="00A361E1" w:rsidRDefault="00935709" w:rsidP="00935709">
      <w:pPr>
        <w:spacing w:line="276" w:lineRule="auto"/>
        <w:ind w:firstLine="450"/>
        <w:jc w:val="both"/>
        <w:rPr>
          <w:rFonts w:ascii="Arial" w:eastAsia="Courier New" w:hAnsi="Arial" w:cs="Arial"/>
          <w:color w:val="000000"/>
        </w:rPr>
      </w:pPr>
    </w:p>
    <w:p w14:paraId="3418F535" w14:textId="77777777" w:rsidR="00935709" w:rsidRPr="00A361E1"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La Fundación no ha contraído obligaciones en materia de pensiones y de seguros de vida con los miembros del órgano de administración.</w:t>
      </w:r>
    </w:p>
    <w:p w14:paraId="3C83B324" w14:textId="77777777" w:rsidR="00935709" w:rsidRDefault="00935709" w:rsidP="00935709">
      <w:pPr>
        <w:spacing w:line="276" w:lineRule="auto"/>
        <w:jc w:val="both"/>
        <w:rPr>
          <w:rFonts w:ascii="Arial" w:eastAsia="Courier New" w:hAnsi="Arial" w:cs="Arial"/>
          <w:b/>
          <w:bCs/>
        </w:rPr>
      </w:pPr>
    </w:p>
    <w:p w14:paraId="237C5175" w14:textId="77777777" w:rsidR="00935709" w:rsidRDefault="00935709" w:rsidP="0058640B">
      <w:pPr>
        <w:spacing w:line="276" w:lineRule="auto"/>
        <w:jc w:val="both"/>
        <w:outlineLvl w:val="1"/>
        <w:rPr>
          <w:rFonts w:ascii="Arial" w:eastAsia="Courier New" w:hAnsi="Arial" w:cs="Arial"/>
          <w:b/>
          <w:bCs/>
        </w:rPr>
      </w:pPr>
      <w:bookmarkStart w:id="32" w:name="_Toc105099258"/>
      <w:r>
        <w:rPr>
          <w:rFonts w:ascii="Arial" w:eastAsia="Courier New" w:hAnsi="Arial" w:cs="Arial"/>
          <w:b/>
          <w:bCs/>
        </w:rPr>
        <w:t>20. APLICACIÓN DE ELEMENTOS PATRIMONIALES A FINES PROPIOS</w:t>
      </w:r>
      <w:bookmarkEnd w:id="32"/>
    </w:p>
    <w:p w14:paraId="734DC620" w14:textId="77777777" w:rsidR="00935709" w:rsidRDefault="00935709" w:rsidP="00935709">
      <w:pPr>
        <w:spacing w:line="276" w:lineRule="auto"/>
        <w:jc w:val="both"/>
        <w:rPr>
          <w:rFonts w:ascii="Arial" w:eastAsia="Courier New" w:hAnsi="Arial" w:cs="Arial"/>
          <w:b/>
          <w:bCs/>
        </w:rPr>
      </w:pPr>
    </w:p>
    <w:p w14:paraId="09B6A48D" w14:textId="0164F3F5" w:rsidR="00935709" w:rsidRPr="00392578" w:rsidRDefault="00935709" w:rsidP="00935709">
      <w:pPr>
        <w:spacing w:line="276" w:lineRule="auto"/>
        <w:jc w:val="both"/>
        <w:rPr>
          <w:rFonts w:ascii="Arial" w:eastAsia="Courier New" w:hAnsi="Arial" w:cs="Arial"/>
          <w:bCs/>
        </w:rPr>
      </w:pPr>
      <w:r w:rsidRPr="00392578">
        <w:rPr>
          <w:rFonts w:ascii="Arial" w:eastAsia="Courier New" w:hAnsi="Arial" w:cs="Arial"/>
          <w:bCs/>
        </w:rPr>
        <w:t>El grado de cumplimiento del destino de rentas e ingresos para el periodo 201</w:t>
      </w:r>
      <w:r w:rsidR="004C2CA0">
        <w:rPr>
          <w:rFonts w:ascii="Arial" w:eastAsia="Courier New" w:hAnsi="Arial" w:cs="Arial"/>
          <w:bCs/>
        </w:rPr>
        <w:t>7</w:t>
      </w:r>
      <w:r w:rsidRPr="00392578">
        <w:rPr>
          <w:rFonts w:ascii="Arial" w:eastAsia="Courier New" w:hAnsi="Arial" w:cs="Arial"/>
          <w:bCs/>
        </w:rPr>
        <w:t>-20</w:t>
      </w:r>
      <w:r w:rsidR="00492531">
        <w:rPr>
          <w:rFonts w:ascii="Arial" w:eastAsia="Courier New" w:hAnsi="Arial" w:cs="Arial"/>
          <w:bCs/>
        </w:rPr>
        <w:t>2</w:t>
      </w:r>
      <w:r w:rsidR="004C2CA0">
        <w:rPr>
          <w:rFonts w:ascii="Arial" w:eastAsia="Courier New" w:hAnsi="Arial" w:cs="Arial"/>
          <w:bCs/>
        </w:rPr>
        <w:t>1</w:t>
      </w:r>
      <w:r w:rsidRPr="00392578">
        <w:rPr>
          <w:rFonts w:ascii="Arial" w:eastAsia="Courier New" w:hAnsi="Arial" w:cs="Arial"/>
          <w:bCs/>
        </w:rPr>
        <w:t xml:space="preserve"> es el siguiente:</w:t>
      </w:r>
    </w:p>
    <w:p w14:paraId="3ED3707E" w14:textId="3D25C4BC" w:rsidR="00935709" w:rsidRDefault="00D5617B" w:rsidP="00367940">
      <w:pPr>
        <w:spacing w:line="276" w:lineRule="auto"/>
        <w:jc w:val="center"/>
        <w:rPr>
          <w:rFonts w:ascii="Arial" w:eastAsia="Courier New" w:hAnsi="Arial" w:cs="Arial"/>
          <w:b/>
          <w:bCs/>
        </w:rPr>
      </w:pPr>
      <w:r w:rsidRPr="00D5617B">
        <w:rPr>
          <w:noProof/>
          <w:lang w:eastAsia="es-ES"/>
        </w:rPr>
        <w:drawing>
          <wp:inline distT="0" distB="0" distL="0" distR="0" wp14:anchorId="138945C4" wp14:editId="18A20512">
            <wp:extent cx="5760720" cy="1721498"/>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721498"/>
                    </a:xfrm>
                    <a:prstGeom prst="rect">
                      <a:avLst/>
                    </a:prstGeom>
                    <a:noFill/>
                    <a:ln>
                      <a:noFill/>
                    </a:ln>
                  </pic:spPr>
                </pic:pic>
              </a:graphicData>
            </a:graphic>
          </wp:inline>
        </w:drawing>
      </w:r>
    </w:p>
    <w:p w14:paraId="508F5F40" w14:textId="6EA86733" w:rsidR="00935709" w:rsidRDefault="00935709" w:rsidP="00935709">
      <w:pPr>
        <w:spacing w:line="276" w:lineRule="auto"/>
        <w:jc w:val="both"/>
        <w:rPr>
          <w:rFonts w:ascii="Arial" w:eastAsia="Courier New" w:hAnsi="Arial" w:cs="Arial"/>
          <w:b/>
          <w:bCs/>
        </w:rPr>
      </w:pPr>
    </w:p>
    <w:p w14:paraId="2745ED0C" w14:textId="179EC70D" w:rsidR="00935709" w:rsidRDefault="00935709" w:rsidP="00367940">
      <w:pPr>
        <w:spacing w:line="276" w:lineRule="auto"/>
        <w:jc w:val="center"/>
        <w:rPr>
          <w:rFonts w:ascii="Arial" w:eastAsia="Courier New" w:hAnsi="Arial" w:cs="Arial"/>
          <w:b/>
          <w:bCs/>
        </w:rPr>
      </w:pPr>
    </w:p>
    <w:p w14:paraId="40A3B42F" w14:textId="23717ACE" w:rsidR="00935709" w:rsidRDefault="00D5617B" w:rsidP="00935709">
      <w:pPr>
        <w:spacing w:line="276" w:lineRule="auto"/>
        <w:jc w:val="both"/>
        <w:rPr>
          <w:rFonts w:ascii="Arial" w:eastAsia="Courier New" w:hAnsi="Arial" w:cs="Arial"/>
          <w:b/>
          <w:bCs/>
        </w:rPr>
      </w:pPr>
      <w:r w:rsidRPr="00D5617B">
        <w:rPr>
          <w:noProof/>
          <w:lang w:eastAsia="es-ES"/>
        </w:rPr>
        <w:drawing>
          <wp:inline distT="0" distB="0" distL="0" distR="0" wp14:anchorId="7071EE4A" wp14:editId="7053F947">
            <wp:extent cx="5760720" cy="1286009"/>
            <wp:effectExtent l="0" t="0" r="0" b="9525"/>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1286009"/>
                    </a:xfrm>
                    <a:prstGeom prst="rect">
                      <a:avLst/>
                    </a:prstGeom>
                    <a:noFill/>
                    <a:ln>
                      <a:noFill/>
                    </a:ln>
                  </pic:spPr>
                </pic:pic>
              </a:graphicData>
            </a:graphic>
          </wp:inline>
        </w:drawing>
      </w:r>
    </w:p>
    <w:p w14:paraId="1D335E65" w14:textId="77777777" w:rsidR="004C2CA0" w:rsidRDefault="004C2CA0" w:rsidP="009E4F6C">
      <w:pPr>
        <w:spacing w:line="276" w:lineRule="auto"/>
        <w:jc w:val="both"/>
        <w:rPr>
          <w:rFonts w:ascii="Arial" w:eastAsia="Courier New" w:hAnsi="Arial" w:cs="Arial"/>
          <w:b/>
          <w:bCs/>
        </w:rPr>
      </w:pPr>
    </w:p>
    <w:p w14:paraId="7D50B181" w14:textId="77777777" w:rsidR="00435725" w:rsidRDefault="00435725" w:rsidP="009E4F6C">
      <w:pPr>
        <w:spacing w:line="276" w:lineRule="auto"/>
        <w:jc w:val="both"/>
        <w:rPr>
          <w:rFonts w:ascii="Arial" w:eastAsia="Courier New" w:hAnsi="Arial" w:cs="Arial"/>
          <w:b/>
          <w:bCs/>
        </w:rPr>
      </w:pPr>
    </w:p>
    <w:p w14:paraId="61B732E0" w14:textId="17C8617D" w:rsidR="009E4F6C" w:rsidRDefault="009E4F6C" w:rsidP="0058640B">
      <w:pPr>
        <w:spacing w:line="276" w:lineRule="auto"/>
        <w:jc w:val="both"/>
        <w:outlineLvl w:val="1"/>
        <w:rPr>
          <w:rFonts w:ascii="Arial" w:eastAsia="Courier New" w:hAnsi="Arial" w:cs="Arial"/>
          <w:b/>
          <w:bCs/>
        </w:rPr>
      </w:pPr>
      <w:bookmarkStart w:id="33" w:name="_Toc105099259"/>
      <w:r>
        <w:rPr>
          <w:rFonts w:ascii="Arial" w:eastAsia="Courier New" w:hAnsi="Arial" w:cs="Arial"/>
          <w:b/>
          <w:bCs/>
        </w:rPr>
        <w:t>21</w:t>
      </w:r>
      <w:r w:rsidRPr="00A361E1">
        <w:rPr>
          <w:rFonts w:ascii="Arial" w:eastAsia="Courier New" w:hAnsi="Arial" w:cs="Arial"/>
          <w:b/>
          <w:bCs/>
        </w:rPr>
        <w:t xml:space="preserve">. </w:t>
      </w:r>
      <w:r>
        <w:rPr>
          <w:rFonts w:ascii="Arial" w:eastAsia="Courier New" w:hAnsi="Arial" w:cs="Arial"/>
          <w:b/>
          <w:bCs/>
        </w:rPr>
        <w:t>CUMPLIMIENTO REQUISITOS PARA SER MEDIO PROPIO PERSONIFICADO DE LA ULPGC</w:t>
      </w:r>
      <w:bookmarkEnd w:id="33"/>
    </w:p>
    <w:p w14:paraId="4C27B06A" w14:textId="77777777" w:rsidR="009E4F6C" w:rsidRDefault="009E4F6C" w:rsidP="009E4F6C">
      <w:pPr>
        <w:spacing w:line="276" w:lineRule="auto"/>
        <w:jc w:val="both"/>
        <w:rPr>
          <w:rFonts w:ascii="Arial" w:eastAsia="Courier New" w:hAnsi="Arial" w:cs="Arial"/>
          <w:b/>
          <w:bCs/>
        </w:rPr>
      </w:pPr>
    </w:p>
    <w:p w14:paraId="29A7A1B5" w14:textId="284E25A9" w:rsidR="009E4F6C" w:rsidRDefault="009E4F6C" w:rsidP="009E4F6C">
      <w:pPr>
        <w:spacing w:line="276" w:lineRule="auto"/>
        <w:jc w:val="both"/>
        <w:rPr>
          <w:rFonts w:ascii="Arial" w:eastAsia="Courier New" w:hAnsi="Arial" w:cs="Arial"/>
          <w:color w:val="000000"/>
        </w:rPr>
      </w:pPr>
      <w:r>
        <w:rPr>
          <w:rFonts w:ascii="Arial" w:eastAsia="Courier New" w:hAnsi="Arial" w:cs="Arial"/>
          <w:color w:val="000000"/>
        </w:rPr>
        <w:t>Según establece</w:t>
      </w:r>
      <w:r w:rsidRPr="00283503">
        <w:rPr>
          <w:rFonts w:ascii="Arial" w:eastAsia="Courier New" w:hAnsi="Arial" w:cs="Arial"/>
          <w:color w:val="000000"/>
        </w:rPr>
        <w:t xml:space="preserve"> el artículo 32 de la Ley 9/2017, de 8 de noviembre, de Contratos del Sector Público, por la que se transponen al ordenamiento jurídico español las Directivas del Parlamento Europeo y del Consejo 2014/23/UE y 2014/24/UE, de 26 de febrero de 2014</w:t>
      </w:r>
      <w:r>
        <w:rPr>
          <w:rFonts w:ascii="Arial" w:eastAsia="Courier New" w:hAnsi="Arial" w:cs="Arial"/>
          <w:color w:val="000000"/>
        </w:rPr>
        <w:t>,</w:t>
      </w:r>
      <w:r w:rsidRPr="00283503">
        <w:rPr>
          <w:rFonts w:ascii="Arial" w:eastAsia="Courier New" w:hAnsi="Arial" w:cs="Arial"/>
          <w:color w:val="000000"/>
        </w:rPr>
        <w:t xml:space="preserve"> en </w:t>
      </w:r>
      <w:r>
        <w:rPr>
          <w:rFonts w:ascii="Arial" w:eastAsia="Courier New" w:hAnsi="Arial" w:cs="Arial"/>
          <w:color w:val="000000"/>
        </w:rPr>
        <w:t>su</w:t>
      </w:r>
      <w:r w:rsidRPr="00283503">
        <w:rPr>
          <w:rFonts w:ascii="Arial" w:eastAsia="Courier New" w:hAnsi="Arial" w:cs="Arial"/>
          <w:color w:val="000000"/>
        </w:rPr>
        <w:t xml:space="preserve"> apartado </w:t>
      </w:r>
      <w:r>
        <w:rPr>
          <w:rFonts w:ascii="Arial" w:eastAsia="Courier New" w:hAnsi="Arial" w:cs="Arial"/>
          <w:color w:val="000000"/>
        </w:rPr>
        <w:t>b) establece que para ser medio se debe cumplir que:</w:t>
      </w:r>
    </w:p>
    <w:p w14:paraId="59078668" w14:textId="77777777" w:rsidR="00411D9E" w:rsidRDefault="00411D9E" w:rsidP="009E4F6C">
      <w:pPr>
        <w:spacing w:line="276" w:lineRule="auto"/>
        <w:jc w:val="both"/>
        <w:rPr>
          <w:rFonts w:ascii="Arial" w:eastAsia="Courier New" w:hAnsi="Arial" w:cs="Arial"/>
          <w:color w:val="000000"/>
        </w:rPr>
      </w:pPr>
    </w:p>
    <w:p w14:paraId="288780AB"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b) Que más del 80 por ciento de las actividades del ente destinatario del encargo se lleven a cabo en el ejercicio de los cometidos que le han sido confiados por el poder adjudicador que hace el encargo y que lo controla o por otras personas jurídicas controladas del mismo modo por la entidad que hace el encargo.</w:t>
      </w:r>
    </w:p>
    <w:p w14:paraId="715FF5B0" w14:textId="77777777" w:rsidR="009E4F6C" w:rsidRPr="008A2E31" w:rsidRDefault="009E4F6C" w:rsidP="009E4F6C">
      <w:pPr>
        <w:spacing w:line="276" w:lineRule="auto"/>
        <w:ind w:left="708"/>
        <w:jc w:val="both"/>
        <w:rPr>
          <w:rFonts w:ascii="Arial" w:eastAsia="Courier New" w:hAnsi="Arial" w:cs="Arial"/>
          <w:i/>
          <w:color w:val="000000"/>
        </w:rPr>
      </w:pPr>
    </w:p>
    <w:p w14:paraId="09614B6A" w14:textId="77777777" w:rsidR="009E4F6C" w:rsidRPr="008A2E31" w:rsidRDefault="009E4F6C" w:rsidP="009E4F6C">
      <w:pPr>
        <w:spacing w:line="276" w:lineRule="auto"/>
        <w:ind w:left="708"/>
        <w:jc w:val="both"/>
        <w:rPr>
          <w:rFonts w:ascii="Arial" w:eastAsia="Courier New" w:hAnsi="Arial" w:cs="Arial"/>
          <w:i/>
          <w:color w:val="000000"/>
        </w:rPr>
      </w:pPr>
      <w:r w:rsidRPr="008A2E31">
        <w:rPr>
          <w:rFonts w:ascii="Arial" w:eastAsia="Courier New" w:hAnsi="Arial" w:cs="Arial"/>
          <w:i/>
          <w:color w:val="000000"/>
        </w:rPr>
        <w:t>A estos efectos, para calcular el 80 por ciento de las actividades del ente destinatario del encargo se tomarán en consideración el promedio del volumen global de negocios, los gastos soportados por los servicios prestados al poder adjudicador en relación con la totalidad de los gastos en que haya incurrido el medio propio por razón de las prestaciones que haya realizado a cualquier entidad, u otro indicador alternativo de actividad que sea fiable, y todo ello referido a los tres ejercicios anteriores al de formalización del encargo.</w:t>
      </w:r>
    </w:p>
    <w:p w14:paraId="7496D954" w14:textId="77777777" w:rsidR="009E4F6C" w:rsidRPr="008A2E31" w:rsidRDefault="009E4F6C" w:rsidP="009E4F6C">
      <w:pPr>
        <w:spacing w:line="276" w:lineRule="auto"/>
        <w:ind w:left="708"/>
        <w:jc w:val="both"/>
        <w:rPr>
          <w:rFonts w:ascii="Arial" w:eastAsia="Courier New" w:hAnsi="Arial" w:cs="Arial"/>
          <w:i/>
          <w:color w:val="000000"/>
        </w:rPr>
      </w:pPr>
    </w:p>
    <w:p w14:paraId="5A1C51B7" w14:textId="77777777" w:rsidR="009E4F6C" w:rsidRPr="00283503" w:rsidRDefault="009E4F6C" w:rsidP="009E4F6C">
      <w:pPr>
        <w:spacing w:line="276" w:lineRule="auto"/>
        <w:ind w:left="708"/>
        <w:jc w:val="both"/>
        <w:rPr>
          <w:rFonts w:ascii="Arial" w:eastAsia="Courier New" w:hAnsi="Arial" w:cs="Arial"/>
          <w:color w:val="000000"/>
        </w:rPr>
      </w:pPr>
      <w:r w:rsidRPr="008A2E31">
        <w:rPr>
          <w:rFonts w:ascii="Arial" w:eastAsia="Courier New" w:hAnsi="Arial" w:cs="Arial"/>
          <w:i/>
          <w:color w:val="000000"/>
        </w:rPr>
        <w:t>Cuando debido a la fecha de creación o de inicio de actividad del poder adjudicador que hace el encargo, o debido a la reorganización de las actividades de este, el volumen global de negocios, u otro indicador alternativo de actividad, de acuerdo con lo establecido en el párrafo anterior, no estuvieran disponibles respecto de los tres ejercicios anteriores a la formalización del encargo o hubieran perdido su vigencia, será suficiente con justificar que el cálculo del nivel de actividad se corresponde con la realidad, en especial mediante proyecciones de negocio</w:t>
      </w:r>
      <w:r w:rsidRPr="00283503">
        <w:rPr>
          <w:rFonts w:ascii="Arial" w:eastAsia="Courier New" w:hAnsi="Arial" w:cs="Arial"/>
          <w:color w:val="000000"/>
        </w:rPr>
        <w:t>.</w:t>
      </w:r>
    </w:p>
    <w:p w14:paraId="0B77D065" w14:textId="77777777" w:rsidR="009E4F6C" w:rsidRDefault="009E4F6C" w:rsidP="009E4F6C">
      <w:pPr>
        <w:spacing w:line="276" w:lineRule="auto"/>
        <w:jc w:val="both"/>
        <w:rPr>
          <w:rFonts w:ascii="Arial" w:eastAsia="Courier New" w:hAnsi="Arial" w:cs="Arial"/>
          <w:color w:val="000000"/>
        </w:rPr>
      </w:pPr>
    </w:p>
    <w:p w14:paraId="4B6FEE1F" w14:textId="56AB4640" w:rsidR="009E4F6C" w:rsidRDefault="00D5617B" w:rsidP="009E4F6C">
      <w:pPr>
        <w:spacing w:line="276" w:lineRule="auto"/>
        <w:jc w:val="center"/>
        <w:rPr>
          <w:rFonts w:ascii="Arial" w:eastAsia="Courier New" w:hAnsi="Arial" w:cs="Arial"/>
          <w:b/>
          <w:bCs/>
        </w:rPr>
      </w:pPr>
      <w:r w:rsidRPr="00D5617B">
        <w:rPr>
          <w:noProof/>
          <w:lang w:eastAsia="es-ES"/>
        </w:rPr>
        <w:drawing>
          <wp:inline distT="0" distB="0" distL="0" distR="0" wp14:anchorId="3AD36449" wp14:editId="17F4DBBB">
            <wp:extent cx="5695950" cy="3915462"/>
            <wp:effectExtent l="0" t="0" r="0" b="889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97680" cy="3916651"/>
                    </a:xfrm>
                    <a:prstGeom prst="rect">
                      <a:avLst/>
                    </a:prstGeom>
                    <a:noFill/>
                    <a:ln>
                      <a:noFill/>
                    </a:ln>
                  </pic:spPr>
                </pic:pic>
              </a:graphicData>
            </a:graphic>
          </wp:inline>
        </w:drawing>
      </w:r>
    </w:p>
    <w:p w14:paraId="4F3C8A1C" w14:textId="77777777" w:rsidR="00391054" w:rsidRDefault="00391054" w:rsidP="00935709">
      <w:pPr>
        <w:spacing w:line="276" w:lineRule="auto"/>
        <w:jc w:val="both"/>
        <w:rPr>
          <w:rFonts w:ascii="Arial" w:eastAsia="Courier New" w:hAnsi="Arial" w:cs="Arial"/>
          <w:b/>
          <w:bCs/>
        </w:rPr>
      </w:pPr>
    </w:p>
    <w:p w14:paraId="48B0C1E8" w14:textId="77777777" w:rsidR="004C2CA0" w:rsidRDefault="004C2CA0" w:rsidP="00935709">
      <w:pPr>
        <w:spacing w:line="276" w:lineRule="auto"/>
        <w:jc w:val="both"/>
        <w:rPr>
          <w:rFonts w:ascii="Arial" w:eastAsia="Courier New" w:hAnsi="Arial" w:cs="Arial"/>
          <w:b/>
          <w:bCs/>
        </w:rPr>
      </w:pPr>
    </w:p>
    <w:p w14:paraId="265A959B" w14:textId="77777777" w:rsidR="004C2CA0" w:rsidRDefault="004C2CA0" w:rsidP="00935709">
      <w:pPr>
        <w:spacing w:line="276" w:lineRule="auto"/>
        <w:jc w:val="both"/>
        <w:rPr>
          <w:rFonts w:ascii="Arial" w:eastAsia="Courier New" w:hAnsi="Arial" w:cs="Arial"/>
          <w:b/>
          <w:bCs/>
        </w:rPr>
      </w:pPr>
    </w:p>
    <w:p w14:paraId="4E2C84FD" w14:textId="7D0AE75B" w:rsidR="00935709" w:rsidRPr="00A361E1" w:rsidRDefault="00391054" w:rsidP="0058640B">
      <w:pPr>
        <w:spacing w:line="276" w:lineRule="auto"/>
        <w:jc w:val="both"/>
        <w:outlineLvl w:val="1"/>
        <w:rPr>
          <w:rFonts w:ascii="Arial" w:eastAsia="Courier New" w:hAnsi="Arial" w:cs="Arial"/>
          <w:b/>
          <w:bCs/>
        </w:rPr>
      </w:pPr>
      <w:bookmarkStart w:id="34" w:name="_Toc105099260"/>
      <w:r>
        <w:rPr>
          <w:rFonts w:ascii="Arial" w:eastAsia="Courier New" w:hAnsi="Arial" w:cs="Arial"/>
          <w:b/>
          <w:bCs/>
        </w:rPr>
        <w:t>22</w:t>
      </w:r>
      <w:r w:rsidR="00935709" w:rsidRPr="00A361E1">
        <w:rPr>
          <w:rFonts w:ascii="Arial" w:eastAsia="Courier New" w:hAnsi="Arial" w:cs="Arial"/>
          <w:b/>
          <w:bCs/>
        </w:rPr>
        <w:t>. OTRA INFORMACIÓN</w:t>
      </w:r>
      <w:bookmarkEnd w:id="34"/>
    </w:p>
    <w:p w14:paraId="1CF6C1CB" w14:textId="77777777" w:rsidR="00935709" w:rsidRPr="00A361E1" w:rsidRDefault="00935709" w:rsidP="00935709">
      <w:pPr>
        <w:spacing w:line="276" w:lineRule="auto"/>
        <w:ind w:firstLine="450"/>
        <w:jc w:val="both"/>
        <w:rPr>
          <w:rFonts w:ascii="Arial" w:eastAsia="Courier New" w:hAnsi="Arial" w:cs="Arial"/>
          <w:color w:val="000000"/>
        </w:rPr>
      </w:pPr>
    </w:p>
    <w:p w14:paraId="41754118" w14:textId="64CFC617" w:rsidR="00935709" w:rsidRDefault="00935709" w:rsidP="00935709">
      <w:pPr>
        <w:spacing w:line="276" w:lineRule="auto"/>
        <w:jc w:val="both"/>
        <w:rPr>
          <w:rFonts w:ascii="Arial" w:eastAsia="Courier New" w:hAnsi="Arial" w:cs="Arial"/>
          <w:color w:val="000000"/>
        </w:rPr>
      </w:pPr>
      <w:r w:rsidRPr="00A361E1">
        <w:rPr>
          <w:rFonts w:ascii="Arial" w:eastAsia="Courier New" w:hAnsi="Arial" w:cs="Arial"/>
          <w:color w:val="000000"/>
        </w:rPr>
        <w:t>Los honorarios devengados por los aud</w:t>
      </w:r>
      <w:r>
        <w:rPr>
          <w:rFonts w:ascii="Arial" w:eastAsia="Courier New" w:hAnsi="Arial" w:cs="Arial"/>
          <w:color w:val="000000"/>
        </w:rPr>
        <w:t>itores durante el ejercicio 20</w:t>
      </w:r>
      <w:r w:rsidR="00492531">
        <w:rPr>
          <w:rFonts w:ascii="Arial" w:eastAsia="Courier New" w:hAnsi="Arial" w:cs="Arial"/>
          <w:color w:val="000000"/>
        </w:rPr>
        <w:t>2</w:t>
      </w:r>
      <w:r w:rsidR="004C2CA0">
        <w:rPr>
          <w:rFonts w:ascii="Arial" w:eastAsia="Courier New" w:hAnsi="Arial" w:cs="Arial"/>
          <w:color w:val="000000"/>
        </w:rPr>
        <w:t>1</w:t>
      </w:r>
      <w:r w:rsidRPr="00A361E1">
        <w:rPr>
          <w:rFonts w:ascii="Arial" w:eastAsia="Courier New" w:hAnsi="Arial" w:cs="Arial"/>
          <w:color w:val="000000"/>
        </w:rPr>
        <w:t xml:space="preserve"> ascienden a </w:t>
      </w:r>
      <w:r w:rsidR="004C2CA0">
        <w:rPr>
          <w:rFonts w:ascii="Arial" w:eastAsia="Courier New" w:hAnsi="Arial" w:cs="Arial"/>
          <w:color w:val="000000"/>
        </w:rPr>
        <w:t>9</w:t>
      </w:r>
      <w:r w:rsidRPr="00A361E1">
        <w:rPr>
          <w:rFonts w:ascii="Arial" w:eastAsia="Courier New" w:hAnsi="Arial" w:cs="Arial"/>
          <w:color w:val="000000"/>
        </w:rPr>
        <w:t>.</w:t>
      </w:r>
      <w:r w:rsidR="004C2CA0">
        <w:rPr>
          <w:rFonts w:ascii="Arial" w:eastAsia="Courier New" w:hAnsi="Arial" w:cs="Arial"/>
          <w:color w:val="000000"/>
        </w:rPr>
        <w:t>0</w:t>
      </w:r>
      <w:r w:rsidRPr="00A361E1">
        <w:rPr>
          <w:rFonts w:ascii="Arial" w:eastAsia="Courier New" w:hAnsi="Arial" w:cs="Arial"/>
          <w:color w:val="000000"/>
        </w:rPr>
        <w:t>00,00 euros. (</w:t>
      </w:r>
      <w:r w:rsidR="00492531">
        <w:rPr>
          <w:rFonts w:ascii="Arial" w:eastAsia="Courier New" w:hAnsi="Arial" w:cs="Arial"/>
          <w:color w:val="000000"/>
        </w:rPr>
        <w:t>8</w:t>
      </w:r>
      <w:r>
        <w:rPr>
          <w:rFonts w:ascii="Arial" w:eastAsia="Courier New" w:hAnsi="Arial" w:cs="Arial"/>
          <w:color w:val="000000"/>
        </w:rPr>
        <w:t>.</w:t>
      </w:r>
      <w:r w:rsidR="00492531">
        <w:rPr>
          <w:rFonts w:ascii="Arial" w:eastAsia="Courier New" w:hAnsi="Arial" w:cs="Arial"/>
          <w:color w:val="000000"/>
        </w:rPr>
        <w:t>5</w:t>
      </w:r>
      <w:r>
        <w:rPr>
          <w:rFonts w:ascii="Arial" w:eastAsia="Courier New" w:hAnsi="Arial" w:cs="Arial"/>
          <w:color w:val="000000"/>
        </w:rPr>
        <w:t>00,00</w:t>
      </w:r>
      <w:r w:rsidR="004C2CA0">
        <w:rPr>
          <w:rFonts w:ascii="Arial" w:eastAsia="Courier New" w:hAnsi="Arial" w:cs="Arial"/>
          <w:color w:val="000000"/>
        </w:rPr>
        <w:t xml:space="preserve"> euros en 2020</w:t>
      </w:r>
      <w:r w:rsidRPr="00A361E1">
        <w:rPr>
          <w:rFonts w:ascii="Arial" w:eastAsia="Courier New" w:hAnsi="Arial" w:cs="Arial"/>
          <w:color w:val="000000"/>
        </w:rPr>
        <w:t>).</w:t>
      </w:r>
    </w:p>
    <w:p w14:paraId="5947A824" w14:textId="77777777" w:rsidR="00367940" w:rsidRDefault="00367940" w:rsidP="00935709">
      <w:pPr>
        <w:spacing w:line="276" w:lineRule="auto"/>
        <w:jc w:val="both"/>
        <w:rPr>
          <w:rFonts w:ascii="Arial" w:eastAsia="Courier New" w:hAnsi="Arial" w:cs="Arial"/>
          <w:color w:val="000000"/>
        </w:rPr>
      </w:pPr>
    </w:p>
    <w:p w14:paraId="53BECD85" w14:textId="18F8A3F1" w:rsidR="00935709" w:rsidRPr="00E444AA" w:rsidRDefault="00935709" w:rsidP="0058640B">
      <w:pPr>
        <w:spacing w:line="276" w:lineRule="auto"/>
        <w:jc w:val="both"/>
        <w:outlineLvl w:val="1"/>
        <w:rPr>
          <w:rFonts w:ascii="Arial" w:hAnsi="Arial" w:cs="Arial"/>
          <w:b/>
        </w:rPr>
      </w:pPr>
      <w:bookmarkStart w:id="35" w:name="_Toc105099261"/>
      <w:r w:rsidRPr="00A51B56">
        <w:rPr>
          <w:rFonts w:ascii="Arial" w:eastAsia="Courier New" w:hAnsi="Arial" w:cs="Arial"/>
          <w:b/>
          <w:bCs/>
        </w:rPr>
        <w:t>2</w:t>
      </w:r>
      <w:r w:rsidR="000B70B2">
        <w:rPr>
          <w:rFonts w:ascii="Arial" w:eastAsia="Courier New" w:hAnsi="Arial" w:cs="Arial"/>
          <w:b/>
          <w:bCs/>
        </w:rPr>
        <w:t>3</w:t>
      </w:r>
      <w:r w:rsidRPr="00A51B56">
        <w:rPr>
          <w:rFonts w:ascii="Arial" w:eastAsia="Courier New" w:hAnsi="Arial" w:cs="Arial"/>
          <w:b/>
          <w:bCs/>
        </w:rPr>
        <w:t>. ESTADO DE FLUJOS DE EFECTIVO</w:t>
      </w:r>
      <w:bookmarkEnd w:id="35"/>
    </w:p>
    <w:p w14:paraId="59DF4DE4" w14:textId="77777777" w:rsidR="00935709" w:rsidRPr="00E444AA" w:rsidRDefault="00935709" w:rsidP="00935709">
      <w:pPr>
        <w:spacing w:line="276" w:lineRule="auto"/>
        <w:ind w:firstLine="450"/>
        <w:jc w:val="both"/>
        <w:rPr>
          <w:rFonts w:ascii="Arial" w:eastAsia="Courier New" w:hAnsi="Arial" w:cs="Arial"/>
          <w:b/>
          <w:bCs/>
        </w:rPr>
      </w:pPr>
    </w:p>
    <w:p w14:paraId="66BC1737" w14:textId="6D4B3E6D" w:rsidR="00935709" w:rsidRPr="00E444AA" w:rsidRDefault="00935709" w:rsidP="00935709">
      <w:pPr>
        <w:spacing w:line="276" w:lineRule="auto"/>
        <w:jc w:val="both"/>
        <w:rPr>
          <w:rFonts w:ascii="Arial" w:eastAsia="Courier New" w:hAnsi="Arial" w:cs="Arial"/>
          <w:b/>
          <w:bCs/>
        </w:rPr>
      </w:pPr>
      <w:r w:rsidRPr="00E444AA">
        <w:rPr>
          <w:rFonts w:ascii="Arial" w:eastAsia="Courier New" w:hAnsi="Arial" w:cs="Arial"/>
        </w:rPr>
        <w:t>El origen y utilización de los activos monetarios representativos de efectivo y otros activos líquidos equivalentes, clasificado por actividades y con indicación de su variac</w:t>
      </w:r>
      <w:r>
        <w:rPr>
          <w:rFonts w:ascii="Arial" w:eastAsia="Courier New" w:hAnsi="Arial" w:cs="Arial"/>
        </w:rPr>
        <w:t>ión neta, de los ejercicios 20</w:t>
      </w:r>
      <w:r w:rsidR="004C2CA0">
        <w:rPr>
          <w:rFonts w:ascii="Arial" w:eastAsia="Courier New" w:hAnsi="Arial" w:cs="Arial"/>
        </w:rPr>
        <w:t>20</w:t>
      </w:r>
      <w:r>
        <w:rPr>
          <w:rFonts w:ascii="Arial" w:eastAsia="Courier New" w:hAnsi="Arial" w:cs="Arial"/>
        </w:rPr>
        <w:t xml:space="preserve"> y 20</w:t>
      </w:r>
      <w:r w:rsidR="00492531">
        <w:rPr>
          <w:rFonts w:ascii="Arial" w:eastAsia="Courier New" w:hAnsi="Arial" w:cs="Arial"/>
        </w:rPr>
        <w:t>2</w:t>
      </w:r>
      <w:r w:rsidR="004C2CA0">
        <w:rPr>
          <w:rFonts w:ascii="Arial" w:eastAsia="Courier New" w:hAnsi="Arial" w:cs="Arial"/>
        </w:rPr>
        <w:t>1</w:t>
      </w:r>
      <w:r w:rsidRPr="00E444AA">
        <w:rPr>
          <w:rFonts w:ascii="Arial" w:eastAsia="Courier New" w:hAnsi="Arial" w:cs="Arial"/>
        </w:rPr>
        <w:t xml:space="preserve"> es el siguiente: </w:t>
      </w:r>
    </w:p>
    <w:p w14:paraId="58D38EB1" w14:textId="0A0FA188" w:rsidR="00935709" w:rsidRDefault="00935709" w:rsidP="00935709">
      <w:pPr>
        <w:ind w:firstLine="450"/>
        <w:jc w:val="center"/>
        <w:rPr>
          <w:rFonts w:ascii="Arial" w:eastAsia="Courier New" w:hAnsi="Arial" w:cs="Arial"/>
          <w:b/>
          <w:bCs/>
        </w:rPr>
      </w:pPr>
    </w:p>
    <w:p w14:paraId="14B48632" w14:textId="6FEB6CB2" w:rsidR="008B0DF4" w:rsidRDefault="00D5617B" w:rsidP="00935709">
      <w:pPr>
        <w:ind w:firstLine="450"/>
        <w:jc w:val="center"/>
        <w:rPr>
          <w:rFonts w:ascii="Arial" w:eastAsia="Courier New" w:hAnsi="Arial" w:cs="Arial"/>
          <w:b/>
          <w:bCs/>
        </w:rPr>
      </w:pPr>
      <w:r w:rsidRPr="00D5617B">
        <w:rPr>
          <w:noProof/>
          <w:lang w:eastAsia="es-ES"/>
        </w:rPr>
        <w:drawing>
          <wp:inline distT="0" distB="0" distL="0" distR="0" wp14:anchorId="5CF117D2" wp14:editId="621F01FE">
            <wp:extent cx="4480404" cy="5553075"/>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86273" cy="5560349"/>
                    </a:xfrm>
                    <a:prstGeom prst="rect">
                      <a:avLst/>
                    </a:prstGeom>
                    <a:noFill/>
                    <a:ln>
                      <a:noFill/>
                    </a:ln>
                  </pic:spPr>
                </pic:pic>
              </a:graphicData>
            </a:graphic>
          </wp:inline>
        </w:drawing>
      </w:r>
    </w:p>
    <w:p w14:paraId="2E65FBCE" w14:textId="7B9F73A9" w:rsidR="004C2CA0" w:rsidRDefault="004C2CA0" w:rsidP="00935709">
      <w:pPr>
        <w:ind w:firstLine="450"/>
        <w:jc w:val="both"/>
        <w:rPr>
          <w:rFonts w:ascii="Arial" w:eastAsia="Courier New" w:hAnsi="Arial" w:cs="Arial"/>
          <w:b/>
          <w:bCs/>
        </w:rPr>
      </w:pPr>
    </w:p>
    <w:p w14:paraId="72C4B29D" w14:textId="6B8C3AFF" w:rsidR="00935709" w:rsidRPr="00A361E1" w:rsidRDefault="000B70B2" w:rsidP="0058640B">
      <w:pPr>
        <w:spacing w:line="276" w:lineRule="auto"/>
        <w:jc w:val="both"/>
        <w:outlineLvl w:val="1"/>
        <w:rPr>
          <w:rFonts w:ascii="Arial" w:eastAsia="Courier New" w:hAnsi="Arial" w:cs="Arial"/>
          <w:b/>
          <w:bCs/>
        </w:rPr>
      </w:pPr>
      <w:bookmarkStart w:id="36" w:name="_Toc105099262"/>
      <w:r>
        <w:rPr>
          <w:rFonts w:ascii="Arial" w:eastAsia="Courier New" w:hAnsi="Arial" w:cs="Arial"/>
          <w:b/>
          <w:bCs/>
        </w:rPr>
        <w:t>24</w:t>
      </w:r>
      <w:r w:rsidR="00935709" w:rsidRPr="00A361E1">
        <w:rPr>
          <w:rFonts w:ascii="Arial" w:eastAsia="Courier New" w:hAnsi="Arial" w:cs="Arial"/>
          <w:b/>
          <w:bCs/>
        </w:rPr>
        <w:t>. BASES DE PRESENTACIÓN DE LA LIQUIDACIÓN DEL PRESUPUESTO</w:t>
      </w:r>
      <w:bookmarkEnd w:id="36"/>
    </w:p>
    <w:p w14:paraId="7F051835" w14:textId="77777777" w:rsidR="00935709" w:rsidRPr="00A361E1" w:rsidRDefault="00935709" w:rsidP="00935709">
      <w:pPr>
        <w:spacing w:line="276" w:lineRule="auto"/>
        <w:ind w:firstLine="450"/>
        <w:jc w:val="both"/>
        <w:rPr>
          <w:rFonts w:ascii="Arial" w:eastAsia="Courier New" w:hAnsi="Arial" w:cs="Arial"/>
          <w:b/>
          <w:bCs/>
          <w:color w:val="FF0000"/>
        </w:rPr>
      </w:pPr>
    </w:p>
    <w:p w14:paraId="017EAE1B" w14:textId="49F1E058" w:rsidR="00935709" w:rsidRDefault="00935709" w:rsidP="00935709">
      <w:pPr>
        <w:spacing w:line="276" w:lineRule="auto"/>
        <w:jc w:val="both"/>
        <w:rPr>
          <w:rFonts w:ascii="Arial" w:eastAsia="Courier New" w:hAnsi="Arial" w:cs="Arial"/>
          <w:bCs/>
        </w:rPr>
      </w:pPr>
      <w:r w:rsidRPr="00A361E1">
        <w:rPr>
          <w:rFonts w:ascii="Arial" w:eastAsia="Courier New" w:hAnsi="Arial" w:cs="Arial"/>
          <w:bCs/>
        </w:rPr>
        <w:t>En el Presupuesto se recogen por separado los ingresos y los gastos presupuestarios, empleando las distintas partidas de las cuentas anuales de la Entidad según se trate de operaciones de funcionamiento, correspondientes a las partidas de la cuenta de resultados, o de operaciones de fondos, que se corresponden con determinadas partidas del balance.</w:t>
      </w:r>
    </w:p>
    <w:p w14:paraId="5F387C17" w14:textId="77777777" w:rsidR="00FA48C0" w:rsidRPr="00A361E1" w:rsidRDefault="00FA48C0" w:rsidP="00935709">
      <w:pPr>
        <w:spacing w:line="276" w:lineRule="auto"/>
        <w:jc w:val="both"/>
        <w:rPr>
          <w:rFonts w:ascii="Arial" w:eastAsia="Courier New" w:hAnsi="Arial" w:cs="Arial"/>
          <w:bCs/>
        </w:rPr>
      </w:pPr>
    </w:p>
    <w:p w14:paraId="71BE7FD4"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En la liquidación del presupuesto se muestra separadamente para cada epígrafe las cantidades previstas, las realizadas, y por diferencia entre ambas, las desviaciones que se produzcan.</w:t>
      </w:r>
    </w:p>
    <w:p w14:paraId="343AD4E3" w14:textId="77777777" w:rsidR="00935709" w:rsidRPr="00A361E1" w:rsidRDefault="00935709" w:rsidP="00935709">
      <w:pPr>
        <w:spacing w:line="276" w:lineRule="auto"/>
        <w:ind w:firstLine="450"/>
        <w:jc w:val="both"/>
        <w:rPr>
          <w:rFonts w:ascii="Arial" w:eastAsia="Courier New" w:hAnsi="Arial" w:cs="Arial"/>
          <w:bCs/>
        </w:rPr>
      </w:pPr>
    </w:p>
    <w:p w14:paraId="5005DF75"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Del estado de liquidación del presupuesto del ejercicio se obtendrán dos magnitudes: déficit o superávit presupuestario y necesidad o capacidad de endeudamiento.</w:t>
      </w:r>
    </w:p>
    <w:p w14:paraId="0C5A60ED" w14:textId="77777777" w:rsidR="00935709" w:rsidRPr="00A361E1" w:rsidRDefault="00935709" w:rsidP="00935709">
      <w:pPr>
        <w:spacing w:line="276" w:lineRule="auto"/>
        <w:ind w:firstLine="450"/>
        <w:jc w:val="both"/>
        <w:rPr>
          <w:rFonts w:ascii="Arial" w:eastAsia="Courier New" w:hAnsi="Arial" w:cs="Arial"/>
          <w:bCs/>
        </w:rPr>
      </w:pPr>
    </w:p>
    <w:p w14:paraId="02451A46"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El déficit o superávit presupuestario es el resultado de agregar al saldo de las operaciones de funcionamiento, las aportaciones de fundadores y asociados, la variación neta de subvenciones de capital y la variación neta de las inversiones reales.</w:t>
      </w:r>
    </w:p>
    <w:p w14:paraId="300DAF6B" w14:textId="77777777" w:rsidR="00935709" w:rsidRPr="00A361E1" w:rsidRDefault="00935709" w:rsidP="00935709">
      <w:pPr>
        <w:spacing w:line="276" w:lineRule="auto"/>
        <w:ind w:firstLine="450"/>
        <w:jc w:val="both"/>
        <w:rPr>
          <w:rFonts w:ascii="Arial" w:eastAsia="Courier New" w:hAnsi="Arial" w:cs="Arial"/>
          <w:bCs/>
        </w:rPr>
      </w:pPr>
    </w:p>
    <w:p w14:paraId="180F7A5C"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Dicha magnitud de déficit o superávit presupuestario, una vez que se incorpore la variación neta de activos financieros y la variación del capital de funcionamiento mostrará la necesidad o capacidad de endeudamiento.</w:t>
      </w:r>
    </w:p>
    <w:p w14:paraId="24D5E7C7" w14:textId="77777777" w:rsidR="00935709" w:rsidRPr="00A361E1" w:rsidRDefault="00935709" w:rsidP="00935709">
      <w:pPr>
        <w:spacing w:line="276" w:lineRule="auto"/>
        <w:ind w:firstLine="450"/>
        <w:jc w:val="both"/>
        <w:rPr>
          <w:rFonts w:ascii="Arial" w:eastAsia="Courier New" w:hAnsi="Arial" w:cs="Arial"/>
          <w:bCs/>
        </w:rPr>
      </w:pPr>
    </w:p>
    <w:p w14:paraId="3D29744A" w14:textId="77777777" w:rsidR="00935709" w:rsidRPr="00A361E1" w:rsidRDefault="00935709" w:rsidP="00935709">
      <w:pPr>
        <w:spacing w:line="276" w:lineRule="auto"/>
        <w:jc w:val="both"/>
        <w:rPr>
          <w:rFonts w:ascii="Arial" w:eastAsia="Courier New" w:hAnsi="Arial" w:cs="Arial"/>
          <w:bCs/>
        </w:rPr>
      </w:pPr>
      <w:r w:rsidRPr="00A361E1">
        <w:rPr>
          <w:rFonts w:ascii="Arial" w:eastAsia="Courier New" w:hAnsi="Arial" w:cs="Arial"/>
          <w:bCs/>
        </w:rPr>
        <w:t>De la diferencia entre las cantidades previstas y las realizadas es de donde obtenemos las desviaciones presupuestarias.</w:t>
      </w:r>
    </w:p>
    <w:p w14:paraId="5AAC1E51" w14:textId="77777777" w:rsidR="005524AF" w:rsidRPr="00A361E1" w:rsidRDefault="005524AF" w:rsidP="00935709">
      <w:pPr>
        <w:jc w:val="both"/>
        <w:rPr>
          <w:rFonts w:ascii="Arial" w:eastAsia="Courier New" w:hAnsi="Arial" w:cs="Arial"/>
          <w:bCs/>
        </w:rPr>
      </w:pPr>
    </w:p>
    <w:p w14:paraId="19B4CF4F" w14:textId="77777777" w:rsidR="00F72C8D" w:rsidRDefault="00F72C8D" w:rsidP="00935709">
      <w:pPr>
        <w:jc w:val="both"/>
        <w:rPr>
          <w:rFonts w:ascii="Arial" w:eastAsia="Courier New" w:hAnsi="Arial" w:cs="Arial"/>
          <w:b/>
          <w:bCs/>
        </w:rPr>
      </w:pPr>
    </w:p>
    <w:p w14:paraId="2E87F96A" w14:textId="23707CBF" w:rsidR="00935709" w:rsidRPr="00E444AA" w:rsidRDefault="000B70B2" w:rsidP="0058640B">
      <w:pPr>
        <w:jc w:val="both"/>
        <w:outlineLvl w:val="1"/>
        <w:rPr>
          <w:rFonts w:ascii="Arial" w:eastAsia="Courier New" w:hAnsi="Arial" w:cs="Arial"/>
          <w:b/>
          <w:bCs/>
        </w:rPr>
      </w:pPr>
      <w:bookmarkStart w:id="37" w:name="_Toc105099263"/>
      <w:r>
        <w:rPr>
          <w:rFonts w:ascii="Arial" w:eastAsia="Courier New" w:hAnsi="Arial" w:cs="Arial"/>
          <w:b/>
          <w:bCs/>
        </w:rPr>
        <w:t>25</w:t>
      </w:r>
      <w:r w:rsidR="00935709" w:rsidRPr="00E444AA">
        <w:rPr>
          <w:rFonts w:ascii="Arial" w:eastAsia="Courier New" w:hAnsi="Arial" w:cs="Arial"/>
          <w:b/>
          <w:bCs/>
        </w:rPr>
        <w:t>. LIQUIDACIÓN DEL PRESUPUESTO</w:t>
      </w:r>
      <w:bookmarkEnd w:id="37"/>
    </w:p>
    <w:p w14:paraId="317810FB" w14:textId="77777777" w:rsidR="00935709" w:rsidRPr="00A361E1" w:rsidRDefault="00935709" w:rsidP="00935709">
      <w:pPr>
        <w:ind w:firstLine="450"/>
        <w:jc w:val="both"/>
        <w:rPr>
          <w:rFonts w:ascii="Arial" w:eastAsia="Courier New" w:hAnsi="Arial" w:cs="Arial"/>
          <w:b/>
          <w:bCs/>
          <w:color w:val="FF0000"/>
        </w:rPr>
      </w:pPr>
    </w:p>
    <w:p w14:paraId="66302CDF" w14:textId="77777777" w:rsidR="00935709" w:rsidRDefault="00935709" w:rsidP="00935709">
      <w:pPr>
        <w:jc w:val="center"/>
        <w:rPr>
          <w:rFonts w:ascii="Arial" w:eastAsia="Arial" w:hAnsi="Arial" w:cs="Arial"/>
          <w:b/>
          <w:bCs/>
          <w:color w:val="000000"/>
        </w:rPr>
      </w:pPr>
      <w:r w:rsidRPr="00A361E1">
        <w:rPr>
          <w:rFonts w:ascii="Arial" w:eastAsia="Arial" w:hAnsi="Arial" w:cs="Arial"/>
          <w:b/>
          <w:bCs/>
          <w:color w:val="000000"/>
        </w:rPr>
        <w:t>Cuenta de Pérdidas y Ganancias</w:t>
      </w:r>
    </w:p>
    <w:p w14:paraId="61364FFC" w14:textId="77777777" w:rsidR="00935709" w:rsidRDefault="00935709" w:rsidP="00935709">
      <w:pPr>
        <w:jc w:val="center"/>
        <w:rPr>
          <w:rFonts w:ascii="Arial" w:eastAsia="Arial" w:hAnsi="Arial" w:cs="Arial"/>
          <w:b/>
          <w:bCs/>
          <w:color w:val="000000"/>
        </w:rPr>
      </w:pPr>
    </w:p>
    <w:p w14:paraId="5F83F7F3" w14:textId="234E55F2" w:rsidR="00935709" w:rsidRPr="00A361E1" w:rsidRDefault="00D5617B" w:rsidP="00367940">
      <w:pPr>
        <w:jc w:val="center"/>
        <w:rPr>
          <w:rFonts w:ascii="Arial" w:hAnsi="Arial" w:cs="Arial"/>
          <w:color w:val="000000"/>
        </w:rPr>
      </w:pPr>
      <w:r w:rsidRPr="00D5617B">
        <w:rPr>
          <w:noProof/>
          <w:lang w:eastAsia="es-ES"/>
        </w:rPr>
        <w:drawing>
          <wp:inline distT="0" distB="0" distL="0" distR="0" wp14:anchorId="712CF42A" wp14:editId="4264AEAE">
            <wp:extent cx="5760720" cy="3045590"/>
            <wp:effectExtent l="0" t="0" r="0" b="254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0720" cy="3045590"/>
                    </a:xfrm>
                    <a:prstGeom prst="rect">
                      <a:avLst/>
                    </a:prstGeom>
                    <a:noFill/>
                    <a:ln>
                      <a:noFill/>
                    </a:ln>
                  </pic:spPr>
                </pic:pic>
              </a:graphicData>
            </a:graphic>
          </wp:inline>
        </w:drawing>
      </w:r>
    </w:p>
    <w:p w14:paraId="64CC18E4" w14:textId="07CA4121" w:rsidR="00935709" w:rsidRDefault="00935709" w:rsidP="00935709">
      <w:pPr>
        <w:jc w:val="center"/>
        <w:rPr>
          <w:rFonts w:ascii="Arial" w:eastAsia="Arial" w:hAnsi="Arial" w:cs="Arial"/>
          <w:b/>
          <w:bCs/>
          <w:color w:val="000000"/>
        </w:rPr>
      </w:pPr>
      <w:r w:rsidRPr="00A361E1">
        <w:rPr>
          <w:rFonts w:ascii="Arial" w:hAnsi="Arial" w:cs="Arial"/>
          <w:color w:val="000000"/>
        </w:rPr>
        <w:br w:type="page"/>
      </w:r>
      <w:r w:rsidRPr="00A361E1">
        <w:rPr>
          <w:rFonts w:ascii="Arial" w:eastAsia="Arial" w:hAnsi="Arial" w:cs="Arial"/>
          <w:b/>
          <w:bCs/>
          <w:color w:val="000000"/>
        </w:rPr>
        <w:t>Balance de situación</w:t>
      </w:r>
    </w:p>
    <w:p w14:paraId="75313666" w14:textId="77777777" w:rsidR="00F72C8D" w:rsidRDefault="00F72C8D" w:rsidP="00935709">
      <w:pPr>
        <w:jc w:val="center"/>
        <w:rPr>
          <w:rFonts w:ascii="Arial" w:eastAsia="Arial" w:hAnsi="Arial" w:cs="Arial"/>
          <w:b/>
          <w:bCs/>
          <w:color w:val="000000"/>
        </w:rPr>
      </w:pPr>
    </w:p>
    <w:p w14:paraId="04E3C716" w14:textId="77777777" w:rsidR="00935709" w:rsidRDefault="00935709" w:rsidP="00935709">
      <w:pPr>
        <w:jc w:val="center"/>
        <w:rPr>
          <w:rFonts w:ascii="Arial" w:eastAsia="Arial" w:hAnsi="Arial" w:cs="Arial"/>
          <w:b/>
          <w:bCs/>
          <w:color w:val="000000"/>
        </w:rPr>
      </w:pPr>
    </w:p>
    <w:p w14:paraId="31594BD1" w14:textId="07D2958F" w:rsidR="00935709" w:rsidRDefault="00D5617B" w:rsidP="00935709">
      <w:pPr>
        <w:jc w:val="center"/>
        <w:rPr>
          <w:rFonts w:ascii="Arial" w:eastAsia="Arial" w:hAnsi="Arial" w:cs="Arial"/>
          <w:b/>
          <w:bCs/>
          <w:color w:val="000000"/>
        </w:rPr>
      </w:pPr>
      <w:r w:rsidRPr="00D5617B">
        <w:rPr>
          <w:noProof/>
          <w:lang w:eastAsia="es-ES"/>
        </w:rPr>
        <w:drawing>
          <wp:inline distT="0" distB="0" distL="0" distR="0" wp14:anchorId="108EBCD3" wp14:editId="2A48C332">
            <wp:extent cx="5760720" cy="6479753"/>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720" cy="6479753"/>
                    </a:xfrm>
                    <a:prstGeom prst="rect">
                      <a:avLst/>
                    </a:prstGeom>
                    <a:noFill/>
                    <a:ln>
                      <a:noFill/>
                    </a:ln>
                  </pic:spPr>
                </pic:pic>
              </a:graphicData>
            </a:graphic>
          </wp:inline>
        </w:drawing>
      </w:r>
    </w:p>
    <w:p w14:paraId="49BE6CF0" w14:textId="57FF904F" w:rsidR="00935709" w:rsidRDefault="00935709" w:rsidP="00935709">
      <w:pPr>
        <w:jc w:val="center"/>
        <w:rPr>
          <w:rFonts w:ascii="Arial" w:eastAsia="Arial" w:hAnsi="Arial" w:cs="Arial"/>
          <w:b/>
          <w:bCs/>
          <w:color w:val="000000"/>
        </w:rPr>
      </w:pPr>
    </w:p>
    <w:p w14:paraId="197F8750" w14:textId="77777777" w:rsidR="00935709" w:rsidRDefault="00935709" w:rsidP="00935709">
      <w:pPr>
        <w:ind w:firstLine="450"/>
        <w:jc w:val="both"/>
        <w:rPr>
          <w:rFonts w:ascii="Arial" w:eastAsia="Courier New" w:hAnsi="Arial" w:cs="Arial"/>
          <w:bCs/>
          <w:highlight w:val="yellow"/>
        </w:rPr>
      </w:pPr>
    </w:p>
    <w:p w14:paraId="4C76BA6A" w14:textId="6DA32E8F" w:rsidR="00935709" w:rsidRPr="00464647" w:rsidRDefault="00935709" w:rsidP="00935709">
      <w:pPr>
        <w:spacing w:line="276" w:lineRule="auto"/>
        <w:jc w:val="both"/>
        <w:rPr>
          <w:rFonts w:ascii="Arial" w:eastAsia="Courier New" w:hAnsi="Arial" w:cs="Arial"/>
          <w:bCs/>
        </w:rPr>
      </w:pPr>
      <w:r w:rsidRPr="00464647">
        <w:rPr>
          <w:rFonts w:ascii="Arial" w:eastAsia="Courier New" w:hAnsi="Arial" w:cs="Arial"/>
          <w:bCs/>
        </w:rPr>
        <w:t>En este ejercicio 20</w:t>
      </w:r>
      <w:r w:rsidR="00F72C8D" w:rsidRPr="00464647">
        <w:rPr>
          <w:rFonts w:ascii="Arial" w:eastAsia="Courier New" w:hAnsi="Arial" w:cs="Arial"/>
          <w:bCs/>
        </w:rPr>
        <w:t>21</w:t>
      </w:r>
      <w:r w:rsidRPr="00464647">
        <w:rPr>
          <w:rFonts w:ascii="Arial" w:eastAsia="Courier New" w:hAnsi="Arial" w:cs="Arial"/>
          <w:bCs/>
        </w:rPr>
        <w:t xml:space="preserve">, en la Cuenta de Pérdidas y Ganancias se observa un </w:t>
      </w:r>
      <w:r w:rsidR="009E4F6C" w:rsidRPr="00464647">
        <w:rPr>
          <w:rFonts w:ascii="Arial" w:eastAsia="Courier New" w:hAnsi="Arial" w:cs="Arial"/>
          <w:bCs/>
        </w:rPr>
        <w:t>incremento</w:t>
      </w:r>
      <w:r w:rsidRPr="00464647">
        <w:rPr>
          <w:rFonts w:ascii="Arial" w:eastAsia="Courier New" w:hAnsi="Arial" w:cs="Arial"/>
          <w:bCs/>
        </w:rPr>
        <w:t xml:space="preserve"> de un </w:t>
      </w:r>
      <w:r w:rsidR="00D5617B">
        <w:rPr>
          <w:rFonts w:ascii="Arial" w:eastAsia="Courier New" w:hAnsi="Arial" w:cs="Arial"/>
          <w:bCs/>
        </w:rPr>
        <w:t>4</w:t>
      </w:r>
      <w:r w:rsidR="00502D5C" w:rsidRPr="00464647">
        <w:rPr>
          <w:rFonts w:ascii="Arial" w:eastAsia="Courier New" w:hAnsi="Arial" w:cs="Arial"/>
          <w:bCs/>
        </w:rPr>
        <w:t>,</w:t>
      </w:r>
      <w:r w:rsidR="00D5617B">
        <w:rPr>
          <w:rFonts w:ascii="Arial" w:eastAsia="Courier New" w:hAnsi="Arial" w:cs="Arial"/>
          <w:bCs/>
        </w:rPr>
        <w:t>39</w:t>
      </w:r>
      <w:r w:rsidR="009E4F6C" w:rsidRPr="00464647">
        <w:rPr>
          <w:rFonts w:ascii="Arial" w:eastAsia="Courier New" w:hAnsi="Arial" w:cs="Arial"/>
          <w:bCs/>
        </w:rPr>
        <w:t>%</w:t>
      </w:r>
      <w:r w:rsidRPr="00464647">
        <w:rPr>
          <w:rFonts w:ascii="Arial" w:eastAsia="Courier New" w:hAnsi="Arial" w:cs="Arial"/>
          <w:bCs/>
        </w:rPr>
        <w:t xml:space="preserve"> en el importe de subvenciones, donaciones y legados de explotación imputados al resultado del ejercicio, debido</w:t>
      </w:r>
      <w:r w:rsidR="009E4F6C" w:rsidRPr="00464647">
        <w:rPr>
          <w:rFonts w:ascii="Arial" w:eastAsia="Courier New" w:hAnsi="Arial" w:cs="Arial"/>
          <w:bCs/>
        </w:rPr>
        <w:t xml:space="preserve"> a la ejecución de proyectos no contemplados en el presupuesto.</w:t>
      </w:r>
      <w:r w:rsidRPr="00464647">
        <w:rPr>
          <w:rFonts w:ascii="Arial" w:eastAsia="Courier New" w:hAnsi="Arial" w:cs="Arial"/>
          <w:bCs/>
        </w:rPr>
        <w:t xml:space="preserve"> </w:t>
      </w:r>
    </w:p>
    <w:p w14:paraId="01DA50C0" w14:textId="77777777" w:rsidR="00935709" w:rsidRPr="00464647" w:rsidRDefault="00935709" w:rsidP="00935709">
      <w:pPr>
        <w:spacing w:line="276" w:lineRule="auto"/>
        <w:jc w:val="both"/>
        <w:rPr>
          <w:rFonts w:ascii="Arial" w:eastAsia="Courier New" w:hAnsi="Arial" w:cs="Arial"/>
          <w:bCs/>
        </w:rPr>
      </w:pPr>
    </w:p>
    <w:p w14:paraId="2F5879DE" w14:textId="7A53F22C" w:rsidR="00935709" w:rsidRPr="00464647" w:rsidRDefault="00935709" w:rsidP="00935709">
      <w:pPr>
        <w:spacing w:line="276" w:lineRule="auto"/>
        <w:jc w:val="both"/>
        <w:rPr>
          <w:rFonts w:ascii="Arial" w:eastAsia="Courier New" w:hAnsi="Arial" w:cs="Arial"/>
          <w:bCs/>
        </w:rPr>
      </w:pPr>
      <w:r w:rsidRPr="00464647">
        <w:rPr>
          <w:rFonts w:ascii="Arial" w:eastAsia="Courier New" w:hAnsi="Arial" w:cs="Arial"/>
          <w:bCs/>
        </w:rPr>
        <w:t>Por otro lado, la cifra de ingresos por prestaciones de servicios, que depende de los convenios</w:t>
      </w:r>
      <w:r w:rsidR="00464647" w:rsidRPr="00464647">
        <w:rPr>
          <w:rFonts w:ascii="Arial" w:eastAsia="Courier New" w:hAnsi="Arial" w:cs="Arial"/>
          <w:bCs/>
        </w:rPr>
        <w:t>, contratos</w:t>
      </w:r>
      <w:r w:rsidRPr="00464647">
        <w:rPr>
          <w:rFonts w:ascii="Arial" w:eastAsia="Courier New" w:hAnsi="Arial" w:cs="Arial"/>
          <w:bCs/>
        </w:rPr>
        <w:t xml:space="preserve"> o proyectos captados por los grupos de investigación de la ULPGC, así como de los ingresos derivad</w:t>
      </w:r>
      <w:r w:rsidR="00464647" w:rsidRPr="00464647">
        <w:rPr>
          <w:rFonts w:ascii="Arial" w:eastAsia="Courier New" w:hAnsi="Arial" w:cs="Arial"/>
          <w:bCs/>
        </w:rPr>
        <w:t>os del alquiler de los espacios y</w:t>
      </w:r>
      <w:r w:rsidRPr="00464647">
        <w:rPr>
          <w:rFonts w:ascii="Arial" w:eastAsia="Courier New" w:hAnsi="Arial" w:cs="Arial"/>
          <w:bCs/>
        </w:rPr>
        <w:t xml:space="preserve"> </w:t>
      </w:r>
      <w:r w:rsidR="00464647" w:rsidRPr="00464647">
        <w:rPr>
          <w:rFonts w:ascii="Arial" w:eastAsia="Courier New" w:hAnsi="Arial" w:cs="Arial"/>
          <w:bCs/>
        </w:rPr>
        <w:t xml:space="preserve">la facturación del Hospital Clínico Veterinario, </w:t>
      </w:r>
      <w:r w:rsidR="00F72C8D" w:rsidRPr="00464647">
        <w:rPr>
          <w:rFonts w:ascii="Arial" w:eastAsia="Courier New" w:hAnsi="Arial" w:cs="Arial"/>
          <w:bCs/>
        </w:rPr>
        <w:t xml:space="preserve">se </w:t>
      </w:r>
      <w:r w:rsidR="00502D5C" w:rsidRPr="00464647">
        <w:rPr>
          <w:rFonts w:ascii="Arial" w:eastAsia="Courier New" w:hAnsi="Arial" w:cs="Arial"/>
          <w:bCs/>
        </w:rPr>
        <w:t xml:space="preserve">ha </w:t>
      </w:r>
      <w:r w:rsidR="00F72C8D" w:rsidRPr="00464647">
        <w:rPr>
          <w:rFonts w:ascii="Arial" w:eastAsia="Courier New" w:hAnsi="Arial" w:cs="Arial"/>
          <w:bCs/>
        </w:rPr>
        <w:t>incrementado</w:t>
      </w:r>
      <w:r w:rsidRPr="00464647">
        <w:rPr>
          <w:rFonts w:ascii="Arial" w:eastAsia="Courier New" w:hAnsi="Arial" w:cs="Arial"/>
          <w:bCs/>
        </w:rPr>
        <w:t xml:space="preserve"> en un </w:t>
      </w:r>
      <w:r w:rsidR="00EA5A1D">
        <w:rPr>
          <w:rFonts w:ascii="Arial" w:eastAsia="Courier New" w:hAnsi="Arial" w:cs="Arial"/>
          <w:bCs/>
        </w:rPr>
        <w:t>20</w:t>
      </w:r>
      <w:r w:rsidRPr="00464647">
        <w:rPr>
          <w:rFonts w:ascii="Arial" w:eastAsia="Courier New" w:hAnsi="Arial" w:cs="Arial"/>
          <w:bCs/>
        </w:rPr>
        <w:t>,</w:t>
      </w:r>
      <w:r w:rsidR="00EA5A1D">
        <w:rPr>
          <w:rFonts w:ascii="Arial" w:eastAsia="Courier New" w:hAnsi="Arial" w:cs="Arial"/>
          <w:bCs/>
        </w:rPr>
        <w:t>9</w:t>
      </w:r>
      <w:r w:rsidR="00F72C8D" w:rsidRPr="00464647">
        <w:rPr>
          <w:rFonts w:ascii="Arial" w:eastAsia="Courier New" w:hAnsi="Arial" w:cs="Arial"/>
          <w:bCs/>
        </w:rPr>
        <w:t>6</w:t>
      </w:r>
      <w:r w:rsidRPr="00464647">
        <w:rPr>
          <w:rFonts w:ascii="Arial" w:eastAsia="Courier New" w:hAnsi="Arial" w:cs="Arial"/>
          <w:bCs/>
        </w:rPr>
        <w:t xml:space="preserve">% </w:t>
      </w:r>
      <w:r w:rsidR="00502D5C" w:rsidRPr="00464647">
        <w:rPr>
          <w:rFonts w:ascii="Arial" w:eastAsia="Courier New" w:hAnsi="Arial" w:cs="Arial"/>
          <w:bCs/>
        </w:rPr>
        <w:t>frente al importe presupuestado</w:t>
      </w:r>
      <w:r w:rsidR="00777236" w:rsidRPr="00464647">
        <w:rPr>
          <w:rFonts w:ascii="Arial" w:eastAsia="Courier New" w:hAnsi="Arial" w:cs="Arial"/>
          <w:bCs/>
        </w:rPr>
        <w:t>.</w:t>
      </w:r>
    </w:p>
    <w:p w14:paraId="70480241" w14:textId="77777777" w:rsidR="00935709" w:rsidRPr="00464647" w:rsidRDefault="00935709" w:rsidP="00935709">
      <w:pPr>
        <w:spacing w:line="276" w:lineRule="auto"/>
        <w:jc w:val="both"/>
        <w:rPr>
          <w:rFonts w:ascii="Arial" w:eastAsia="Courier New" w:hAnsi="Arial" w:cs="Arial"/>
          <w:bCs/>
        </w:rPr>
      </w:pPr>
    </w:p>
    <w:p w14:paraId="158B68D5" w14:textId="3F2C7887" w:rsidR="00935709" w:rsidRPr="00464647" w:rsidRDefault="00502D5C" w:rsidP="00935709">
      <w:pPr>
        <w:spacing w:line="276" w:lineRule="auto"/>
        <w:jc w:val="both"/>
        <w:rPr>
          <w:rFonts w:ascii="Arial" w:eastAsia="Courier New" w:hAnsi="Arial" w:cs="Arial"/>
          <w:bCs/>
        </w:rPr>
      </w:pPr>
      <w:r w:rsidRPr="00464647">
        <w:rPr>
          <w:rFonts w:ascii="Arial" w:eastAsia="Courier New" w:hAnsi="Arial" w:cs="Arial"/>
          <w:bCs/>
        </w:rPr>
        <w:t xml:space="preserve">El gasto de personal </w:t>
      </w:r>
      <w:r w:rsidR="00777236" w:rsidRPr="00464647">
        <w:rPr>
          <w:rFonts w:ascii="Arial" w:eastAsia="Courier New" w:hAnsi="Arial" w:cs="Arial"/>
          <w:bCs/>
        </w:rPr>
        <w:t>se ha incrementado en un 12,55% debido al incremento de actividad tanto de proyectos como de convenios que ha requerido la contratación de nuevo personal.</w:t>
      </w:r>
    </w:p>
    <w:p w14:paraId="2041788A" w14:textId="77777777" w:rsidR="00935709" w:rsidRPr="00464647" w:rsidRDefault="00935709" w:rsidP="00935709">
      <w:pPr>
        <w:spacing w:line="276" w:lineRule="auto"/>
        <w:jc w:val="both"/>
        <w:rPr>
          <w:rFonts w:ascii="Arial" w:eastAsia="Courier New" w:hAnsi="Arial" w:cs="Arial"/>
          <w:bCs/>
        </w:rPr>
      </w:pPr>
    </w:p>
    <w:p w14:paraId="0ABA12B7" w14:textId="4F434136" w:rsidR="00935709" w:rsidRPr="00464647" w:rsidRDefault="00935709" w:rsidP="00935709">
      <w:pPr>
        <w:spacing w:line="276" w:lineRule="auto"/>
        <w:jc w:val="both"/>
        <w:rPr>
          <w:rFonts w:ascii="Arial" w:eastAsia="Courier New" w:hAnsi="Arial" w:cs="Arial"/>
          <w:bCs/>
        </w:rPr>
      </w:pPr>
      <w:r w:rsidRPr="00464647">
        <w:rPr>
          <w:rFonts w:ascii="Arial" w:eastAsia="Courier New" w:hAnsi="Arial" w:cs="Arial"/>
          <w:bCs/>
        </w:rPr>
        <w:t xml:space="preserve">Respecto a la cifra de dotación a la amortización del inmovilizado, vemos que se produce un </w:t>
      </w:r>
      <w:r w:rsidR="000B70B2" w:rsidRPr="00464647">
        <w:rPr>
          <w:rFonts w:ascii="Arial" w:eastAsia="Courier New" w:hAnsi="Arial" w:cs="Arial"/>
          <w:bCs/>
        </w:rPr>
        <w:t>incremento</w:t>
      </w:r>
      <w:r w:rsidRPr="00464647">
        <w:rPr>
          <w:rFonts w:ascii="Arial" w:eastAsia="Courier New" w:hAnsi="Arial" w:cs="Arial"/>
          <w:bCs/>
        </w:rPr>
        <w:t xml:space="preserve"> del </w:t>
      </w:r>
      <w:r w:rsidR="00777236" w:rsidRPr="00464647">
        <w:rPr>
          <w:rFonts w:ascii="Arial" w:eastAsia="Courier New" w:hAnsi="Arial" w:cs="Arial"/>
          <w:bCs/>
        </w:rPr>
        <w:t>13</w:t>
      </w:r>
      <w:r w:rsidRPr="00464647">
        <w:rPr>
          <w:rFonts w:ascii="Arial" w:eastAsia="Courier New" w:hAnsi="Arial" w:cs="Arial"/>
          <w:bCs/>
        </w:rPr>
        <w:t>,</w:t>
      </w:r>
      <w:r w:rsidR="00777236" w:rsidRPr="00464647">
        <w:rPr>
          <w:rFonts w:ascii="Arial" w:eastAsia="Courier New" w:hAnsi="Arial" w:cs="Arial"/>
          <w:bCs/>
        </w:rPr>
        <w:t>99</w:t>
      </w:r>
      <w:r w:rsidRPr="00464647">
        <w:rPr>
          <w:rFonts w:ascii="Arial" w:eastAsia="Courier New" w:hAnsi="Arial" w:cs="Arial"/>
          <w:bCs/>
        </w:rPr>
        <w:t xml:space="preserve">% frente a lo presupuestado debido </w:t>
      </w:r>
      <w:r w:rsidR="000B70B2" w:rsidRPr="00464647">
        <w:rPr>
          <w:rFonts w:ascii="Arial" w:eastAsia="Courier New" w:hAnsi="Arial" w:cs="Arial"/>
          <w:bCs/>
        </w:rPr>
        <w:t xml:space="preserve">a las </w:t>
      </w:r>
      <w:r w:rsidRPr="00464647">
        <w:rPr>
          <w:rFonts w:ascii="Arial" w:eastAsia="Courier New" w:hAnsi="Arial" w:cs="Arial"/>
          <w:bCs/>
        </w:rPr>
        <w:t>altas de inmovilizado del ejercicio.</w:t>
      </w:r>
    </w:p>
    <w:p w14:paraId="1F6C9C06" w14:textId="77777777" w:rsidR="00935709" w:rsidRPr="00464647" w:rsidRDefault="00935709" w:rsidP="00935709">
      <w:pPr>
        <w:spacing w:line="276" w:lineRule="auto"/>
        <w:jc w:val="both"/>
        <w:rPr>
          <w:rFonts w:ascii="Arial" w:eastAsia="Courier New" w:hAnsi="Arial" w:cs="Arial"/>
          <w:bCs/>
        </w:rPr>
      </w:pPr>
    </w:p>
    <w:p w14:paraId="24AA45BB" w14:textId="77777777" w:rsidR="00935709" w:rsidRPr="00464647" w:rsidRDefault="00935709" w:rsidP="00935709">
      <w:pPr>
        <w:spacing w:line="276" w:lineRule="auto"/>
        <w:jc w:val="both"/>
        <w:rPr>
          <w:rFonts w:ascii="Arial" w:eastAsia="Courier New" w:hAnsi="Arial" w:cs="Arial"/>
          <w:bCs/>
        </w:rPr>
      </w:pPr>
      <w:r w:rsidRPr="00464647">
        <w:rPr>
          <w:rFonts w:ascii="Arial" w:eastAsia="Courier New" w:hAnsi="Arial" w:cs="Arial"/>
          <w:bCs/>
        </w:rPr>
        <w:t xml:space="preserve">Finalmente, las políticas de seguimiento presupuestario, control de gastos y austeridad aplicadas por la Fundación, ha permitido en este ejercicio que el volumen de gastos de explotación se haya ajustado a la cifra de actividad real del ejercicio, lo que ha supuesto en términos netos o de resultado, que el resultado del ejercicio sea positivo y superior al presupuestado. </w:t>
      </w:r>
    </w:p>
    <w:p w14:paraId="3341EF93" w14:textId="77777777" w:rsidR="00935709" w:rsidRPr="00464647" w:rsidRDefault="00935709" w:rsidP="00935709">
      <w:pPr>
        <w:spacing w:line="276" w:lineRule="auto"/>
        <w:jc w:val="both"/>
        <w:rPr>
          <w:rFonts w:ascii="Arial" w:eastAsia="Courier New" w:hAnsi="Arial" w:cs="Arial"/>
          <w:bCs/>
        </w:rPr>
      </w:pPr>
    </w:p>
    <w:p w14:paraId="0390AFAD" w14:textId="38F5A6B1" w:rsidR="00935709" w:rsidRPr="00464647" w:rsidRDefault="00935709" w:rsidP="00935709">
      <w:pPr>
        <w:spacing w:line="276" w:lineRule="auto"/>
        <w:jc w:val="both"/>
        <w:rPr>
          <w:rFonts w:ascii="Arial" w:eastAsia="Courier New" w:hAnsi="Arial" w:cs="Arial"/>
          <w:bCs/>
        </w:rPr>
      </w:pPr>
      <w:r w:rsidRPr="00464647">
        <w:rPr>
          <w:rFonts w:ascii="Arial" w:eastAsia="Courier New" w:hAnsi="Arial" w:cs="Arial"/>
          <w:bCs/>
        </w:rPr>
        <w:t xml:space="preserve">En cuanto al Balance de Situación, en términos globales vemos que se produce un incremento de un </w:t>
      </w:r>
      <w:r w:rsidR="00EA5A1D">
        <w:rPr>
          <w:rFonts w:ascii="Arial" w:eastAsia="Courier New" w:hAnsi="Arial" w:cs="Arial"/>
          <w:bCs/>
        </w:rPr>
        <w:t>16</w:t>
      </w:r>
      <w:r w:rsidRPr="00464647">
        <w:rPr>
          <w:rFonts w:ascii="Arial" w:eastAsia="Courier New" w:hAnsi="Arial" w:cs="Arial"/>
          <w:bCs/>
        </w:rPr>
        <w:t>,</w:t>
      </w:r>
      <w:r w:rsidR="00EA5A1D">
        <w:rPr>
          <w:rFonts w:ascii="Arial" w:eastAsia="Courier New" w:hAnsi="Arial" w:cs="Arial"/>
          <w:bCs/>
        </w:rPr>
        <w:t>31</w:t>
      </w:r>
      <w:r w:rsidRPr="00464647">
        <w:rPr>
          <w:rFonts w:ascii="Arial" w:eastAsia="Courier New" w:hAnsi="Arial" w:cs="Arial"/>
          <w:bCs/>
        </w:rPr>
        <w:t xml:space="preserve">% frente a los importes totales presupuestados. En cuanto al activo, las principales diferencias a resaltar las encontramos </w:t>
      </w:r>
      <w:r w:rsidR="000B70B2" w:rsidRPr="00464647">
        <w:rPr>
          <w:rFonts w:ascii="Arial" w:eastAsia="Courier New" w:hAnsi="Arial" w:cs="Arial"/>
          <w:bCs/>
        </w:rPr>
        <w:t xml:space="preserve">en el inmovilizado </w:t>
      </w:r>
      <w:r w:rsidR="00502D5C" w:rsidRPr="00464647">
        <w:rPr>
          <w:rFonts w:ascii="Arial" w:eastAsia="Courier New" w:hAnsi="Arial" w:cs="Arial"/>
          <w:bCs/>
        </w:rPr>
        <w:t>material debido a las nuevas adquisiciones producidas durante el ejercicio no contempladas en el presupuesto</w:t>
      </w:r>
      <w:r w:rsidR="000B70B2" w:rsidRPr="00464647">
        <w:rPr>
          <w:rFonts w:ascii="Arial" w:eastAsia="Courier New" w:hAnsi="Arial" w:cs="Arial"/>
          <w:bCs/>
        </w:rPr>
        <w:t xml:space="preserve"> </w:t>
      </w:r>
      <w:r w:rsidRPr="00464647">
        <w:rPr>
          <w:rFonts w:ascii="Arial" w:eastAsia="Courier New" w:hAnsi="Arial" w:cs="Arial"/>
          <w:bCs/>
        </w:rPr>
        <w:t xml:space="preserve">y por otro lado </w:t>
      </w:r>
      <w:r w:rsidR="002B51BF" w:rsidRPr="00464647">
        <w:rPr>
          <w:rFonts w:ascii="Arial" w:eastAsia="Courier New" w:hAnsi="Arial" w:cs="Arial"/>
          <w:bCs/>
        </w:rPr>
        <w:t>al</w:t>
      </w:r>
      <w:r w:rsidRPr="00464647">
        <w:rPr>
          <w:rFonts w:ascii="Arial" w:eastAsia="Courier New" w:hAnsi="Arial" w:cs="Arial"/>
          <w:bCs/>
        </w:rPr>
        <w:t xml:space="preserve"> incremento en la partida de </w:t>
      </w:r>
      <w:r w:rsidR="00777236" w:rsidRPr="00464647">
        <w:rPr>
          <w:rFonts w:ascii="Arial" w:eastAsia="Courier New" w:hAnsi="Arial" w:cs="Arial"/>
          <w:bCs/>
        </w:rPr>
        <w:t>clientes por ventas y prestaciones de servicios</w:t>
      </w:r>
      <w:r w:rsidR="002F076E" w:rsidRPr="00464647">
        <w:rPr>
          <w:rFonts w:ascii="Arial" w:eastAsia="Courier New" w:hAnsi="Arial" w:cs="Arial"/>
          <w:bCs/>
        </w:rPr>
        <w:t xml:space="preserve"> debido al incremento del saldo pendiente de cobro de la ULPGC.</w:t>
      </w:r>
    </w:p>
    <w:p w14:paraId="60B02815" w14:textId="77777777" w:rsidR="00935709" w:rsidRPr="00464647" w:rsidRDefault="00935709" w:rsidP="00935709">
      <w:pPr>
        <w:spacing w:line="276" w:lineRule="auto"/>
        <w:jc w:val="both"/>
        <w:rPr>
          <w:rFonts w:ascii="Arial" w:eastAsia="Courier New" w:hAnsi="Arial" w:cs="Arial"/>
          <w:bCs/>
        </w:rPr>
      </w:pPr>
    </w:p>
    <w:p w14:paraId="60FE9C39" w14:textId="7D0F7840" w:rsidR="00935709" w:rsidRDefault="00935709" w:rsidP="00935709">
      <w:pPr>
        <w:spacing w:line="276" w:lineRule="auto"/>
        <w:jc w:val="both"/>
        <w:rPr>
          <w:rFonts w:ascii="Arial" w:eastAsia="Courier New" w:hAnsi="Arial" w:cs="Arial"/>
          <w:bCs/>
        </w:rPr>
      </w:pPr>
      <w:r w:rsidRPr="00464647">
        <w:rPr>
          <w:rFonts w:ascii="Arial" w:eastAsia="Courier New" w:hAnsi="Arial" w:cs="Arial"/>
          <w:bCs/>
        </w:rPr>
        <w:t xml:space="preserve">Con respecto al pasivo, las variaciones más significativas son </w:t>
      </w:r>
      <w:r w:rsidR="000B70B2" w:rsidRPr="00464647">
        <w:rPr>
          <w:rFonts w:ascii="Arial" w:eastAsia="Courier New" w:hAnsi="Arial" w:cs="Arial"/>
          <w:bCs/>
        </w:rPr>
        <w:t xml:space="preserve">el </w:t>
      </w:r>
      <w:r w:rsidR="00D35EF2" w:rsidRPr="00464647">
        <w:rPr>
          <w:rFonts w:ascii="Arial" w:eastAsia="Courier New" w:hAnsi="Arial" w:cs="Arial"/>
          <w:bCs/>
        </w:rPr>
        <w:t>incremento en la cifra de resultados de ejercicios anteriores, debido al ajuste realizado en las cuentas anuales del ejercicio 2020 para regularizar los saldos de convenios cerrados, considerándolos excedente tanto del ejercicio como de ejercicios anteriores</w:t>
      </w:r>
      <w:r w:rsidR="002B51BF" w:rsidRPr="00464647">
        <w:rPr>
          <w:rFonts w:ascii="Arial" w:eastAsia="Courier New" w:hAnsi="Arial" w:cs="Arial"/>
          <w:bCs/>
        </w:rPr>
        <w:t>,</w:t>
      </w:r>
      <w:r w:rsidR="000B70B2" w:rsidRPr="00464647">
        <w:rPr>
          <w:rFonts w:ascii="Arial" w:eastAsia="Courier New" w:hAnsi="Arial" w:cs="Arial"/>
          <w:bCs/>
        </w:rPr>
        <w:t xml:space="preserve"> </w:t>
      </w:r>
      <w:r w:rsidR="00D35EF2" w:rsidRPr="00464647">
        <w:rPr>
          <w:rFonts w:ascii="Arial" w:eastAsia="Courier New" w:hAnsi="Arial" w:cs="Arial"/>
          <w:bCs/>
        </w:rPr>
        <w:t xml:space="preserve">por otro lado se </w:t>
      </w:r>
      <w:r w:rsidRPr="00464647">
        <w:rPr>
          <w:rFonts w:ascii="Arial" w:eastAsia="Courier New" w:hAnsi="Arial" w:cs="Arial"/>
          <w:bCs/>
        </w:rPr>
        <w:t>increment</w:t>
      </w:r>
      <w:r w:rsidR="00D35EF2" w:rsidRPr="00464647">
        <w:rPr>
          <w:rFonts w:ascii="Arial" w:eastAsia="Courier New" w:hAnsi="Arial" w:cs="Arial"/>
          <w:bCs/>
        </w:rPr>
        <w:t>a el saldo</w:t>
      </w:r>
      <w:r w:rsidRPr="00464647">
        <w:rPr>
          <w:rFonts w:ascii="Arial" w:eastAsia="Courier New" w:hAnsi="Arial" w:cs="Arial"/>
          <w:bCs/>
        </w:rPr>
        <w:t xml:space="preserve"> de subvenciones, donaciones y legados recibidos, debido a la concesión de proyectos y subvenciones no</w:t>
      </w:r>
      <w:r w:rsidR="000B70B2" w:rsidRPr="00464647">
        <w:rPr>
          <w:rFonts w:ascii="Arial" w:eastAsia="Courier New" w:hAnsi="Arial" w:cs="Arial"/>
          <w:bCs/>
        </w:rPr>
        <w:t xml:space="preserve"> contempladas en el presupuesto</w:t>
      </w:r>
      <w:r w:rsidR="002B51BF" w:rsidRPr="00464647">
        <w:rPr>
          <w:rFonts w:ascii="Arial" w:eastAsia="Courier New" w:hAnsi="Arial" w:cs="Arial"/>
          <w:bCs/>
        </w:rPr>
        <w:t xml:space="preserve"> y el incremento en la cuenta </w:t>
      </w:r>
      <w:proofErr w:type="spellStart"/>
      <w:r w:rsidR="00D35EF2" w:rsidRPr="00464647">
        <w:rPr>
          <w:rFonts w:ascii="Arial" w:eastAsia="Courier New" w:hAnsi="Arial" w:cs="Arial"/>
          <w:bCs/>
        </w:rPr>
        <w:t>periodificaciones</w:t>
      </w:r>
      <w:proofErr w:type="spellEnd"/>
      <w:r w:rsidR="00D35EF2" w:rsidRPr="00464647">
        <w:rPr>
          <w:rFonts w:ascii="Arial" w:eastAsia="Courier New" w:hAnsi="Arial" w:cs="Arial"/>
          <w:bCs/>
        </w:rPr>
        <w:t xml:space="preserve"> a corto plazo debido al incremento en la cifra de facturación.</w:t>
      </w:r>
    </w:p>
    <w:p w14:paraId="558535F8" w14:textId="008ACE35" w:rsidR="00D35EF2" w:rsidRDefault="00D35EF2" w:rsidP="00935709">
      <w:pPr>
        <w:spacing w:line="276" w:lineRule="auto"/>
        <w:jc w:val="both"/>
        <w:rPr>
          <w:rFonts w:ascii="Arial" w:eastAsia="Courier New" w:hAnsi="Arial" w:cs="Arial"/>
          <w:bCs/>
        </w:rPr>
      </w:pPr>
    </w:p>
    <w:p w14:paraId="4C189860" w14:textId="05B948E0" w:rsidR="000B70B2" w:rsidRDefault="000B70B2" w:rsidP="0058640B">
      <w:pPr>
        <w:jc w:val="both"/>
        <w:outlineLvl w:val="1"/>
        <w:rPr>
          <w:rFonts w:ascii="Arial" w:eastAsia="Courier New" w:hAnsi="Arial" w:cs="Arial"/>
          <w:b/>
          <w:bCs/>
        </w:rPr>
      </w:pPr>
      <w:bookmarkStart w:id="38" w:name="_Toc105099264"/>
      <w:r>
        <w:rPr>
          <w:rFonts w:ascii="Arial" w:eastAsia="Courier New" w:hAnsi="Arial" w:cs="Arial"/>
          <w:b/>
          <w:bCs/>
        </w:rPr>
        <w:t>26</w:t>
      </w:r>
      <w:r w:rsidRPr="00E444AA">
        <w:rPr>
          <w:rFonts w:ascii="Arial" w:eastAsia="Courier New" w:hAnsi="Arial" w:cs="Arial"/>
          <w:b/>
          <w:bCs/>
        </w:rPr>
        <w:t xml:space="preserve">. </w:t>
      </w:r>
      <w:r>
        <w:rPr>
          <w:rFonts w:ascii="Arial" w:eastAsia="Courier New" w:hAnsi="Arial" w:cs="Arial"/>
          <w:b/>
          <w:bCs/>
        </w:rPr>
        <w:t>INVENTARIO</w:t>
      </w:r>
      <w:bookmarkEnd w:id="38"/>
    </w:p>
    <w:p w14:paraId="302D7671" w14:textId="77777777" w:rsidR="00411D9E" w:rsidRDefault="00411D9E" w:rsidP="000B70B2">
      <w:pPr>
        <w:jc w:val="both"/>
        <w:rPr>
          <w:rFonts w:ascii="Arial" w:eastAsia="Courier New" w:hAnsi="Arial" w:cs="Arial"/>
          <w:b/>
          <w:bCs/>
        </w:rPr>
      </w:pPr>
    </w:p>
    <w:p w14:paraId="65D1A142" w14:textId="562A47DF" w:rsidR="005524AF" w:rsidRDefault="005524AF" w:rsidP="005524A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El inventario de inmovilizado ma</w:t>
      </w:r>
      <w:r w:rsidR="003F0C66">
        <w:rPr>
          <w:rFonts w:ascii="Arial" w:eastAsia="Courier New" w:hAnsi="Arial" w:cs="Arial"/>
          <w:color w:val="000000"/>
        </w:rPr>
        <w:t>terial a 31 de diciembre de 2021</w:t>
      </w:r>
      <w:r>
        <w:rPr>
          <w:rFonts w:ascii="Arial" w:eastAsia="Courier New" w:hAnsi="Arial" w:cs="Arial"/>
          <w:color w:val="000000"/>
        </w:rPr>
        <w:t xml:space="preserve"> es el siguiente:</w:t>
      </w:r>
    </w:p>
    <w:p w14:paraId="4FAB38E1" w14:textId="2202CEEC" w:rsidR="00935709" w:rsidRDefault="00935709" w:rsidP="009357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6B1E42E" w14:textId="61DCCFAA" w:rsidR="00935709"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7C70F9B6" wp14:editId="41AAD28E">
            <wp:extent cx="4799304" cy="6953250"/>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15151" cy="6976209"/>
                    </a:xfrm>
                    <a:prstGeom prst="rect">
                      <a:avLst/>
                    </a:prstGeom>
                    <a:noFill/>
                    <a:ln>
                      <a:noFill/>
                    </a:ln>
                  </pic:spPr>
                </pic:pic>
              </a:graphicData>
            </a:graphic>
          </wp:inline>
        </w:drawing>
      </w:r>
    </w:p>
    <w:p w14:paraId="218BADC0" w14:textId="5DD4EBA7" w:rsidR="00935709"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7E9AD1DE" wp14:editId="24BBB22E">
            <wp:extent cx="5353419" cy="8191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59134" cy="8200245"/>
                    </a:xfrm>
                    <a:prstGeom prst="rect">
                      <a:avLst/>
                    </a:prstGeom>
                    <a:noFill/>
                    <a:ln>
                      <a:noFill/>
                    </a:ln>
                  </pic:spPr>
                </pic:pic>
              </a:graphicData>
            </a:graphic>
          </wp:inline>
        </w:drawing>
      </w:r>
    </w:p>
    <w:p w14:paraId="06956E1A" w14:textId="51A50586" w:rsidR="00935709"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1A3D8C65" wp14:editId="7A475BC9">
            <wp:extent cx="5529061" cy="80105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31628" cy="8014244"/>
                    </a:xfrm>
                    <a:prstGeom prst="rect">
                      <a:avLst/>
                    </a:prstGeom>
                    <a:noFill/>
                    <a:ln>
                      <a:noFill/>
                    </a:ln>
                  </pic:spPr>
                </pic:pic>
              </a:graphicData>
            </a:graphic>
          </wp:inline>
        </w:drawing>
      </w:r>
    </w:p>
    <w:p w14:paraId="2DAD9CA2" w14:textId="57A4A843" w:rsidR="00935709"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145C71B5" wp14:editId="4222FB6C">
            <wp:extent cx="5619750" cy="814191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23246" cy="8146979"/>
                    </a:xfrm>
                    <a:prstGeom prst="rect">
                      <a:avLst/>
                    </a:prstGeom>
                    <a:noFill/>
                    <a:ln>
                      <a:noFill/>
                    </a:ln>
                  </pic:spPr>
                </pic:pic>
              </a:graphicData>
            </a:graphic>
          </wp:inline>
        </w:drawing>
      </w:r>
    </w:p>
    <w:p w14:paraId="6990A5D0" w14:textId="7C0210BF" w:rsidR="00365034"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4404B3C4" wp14:editId="7E5E4104">
            <wp:extent cx="5591175" cy="810051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92472" cy="8102394"/>
                    </a:xfrm>
                    <a:prstGeom prst="rect">
                      <a:avLst/>
                    </a:prstGeom>
                    <a:noFill/>
                    <a:ln>
                      <a:noFill/>
                    </a:ln>
                  </pic:spPr>
                </pic:pic>
              </a:graphicData>
            </a:graphic>
          </wp:inline>
        </w:drawing>
      </w:r>
    </w:p>
    <w:p w14:paraId="6DB2BDA4" w14:textId="6BE8F236" w:rsidR="0017718E"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37D19AD3" wp14:editId="030AF20C">
            <wp:extent cx="5588231" cy="80962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90936" cy="8100169"/>
                    </a:xfrm>
                    <a:prstGeom prst="rect">
                      <a:avLst/>
                    </a:prstGeom>
                    <a:noFill/>
                    <a:ln>
                      <a:noFill/>
                    </a:ln>
                  </pic:spPr>
                </pic:pic>
              </a:graphicData>
            </a:graphic>
          </wp:inline>
        </w:drawing>
      </w:r>
    </w:p>
    <w:p w14:paraId="36CC281B" w14:textId="6689B75D" w:rsidR="0017718E"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739D7DF1" wp14:editId="2AF421B5">
            <wp:extent cx="5653975" cy="8191500"/>
            <wp:effectExtent l="0" t="0" r="444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57597" cy="8196748"/>
                    </a:xfrm>
                    <a:prstGeom prst="rect">
                      <a:avLst/>
                    </a:prstGeom>
                    <a:noFill/>
                    <a:ln>
                      <a:noFill/>
                    </a:ln>
                  </pic:spPr>
                </pic:pic>
              </a:graphicData>
            </a:graphic>
          </wp:inline>
        </w:drawing>
      </w:r>
    </w:p>
    <w:p w14:paraId="4246B17E" w14:textId="7D7956EB" w:rsidR="0017718E"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634D836E" wp14:editId="4C1B2C8F">
            <wp:extent cx="5627677" cy="81534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30398" cy="8157342"/>
                    </a:xfrm>
                    <a:prstGeom prst="rect">
                      <a:avLst/>
                    </a:prstGeom>
                    <a:noFill/>
                    <a:ln>
                      <a:noFill/>
                    </a:ln>
                  </pic:spPr>
                </pic:pic>
              </a:graphicData>
            </a:graphic>
          </wp:inline>
        </w:drawing>
      </w:r>
    </w:p>
    <w:p w14:paraId="19FF12F4" w14:textId="1FD867A8" w:rsidR="0017718E"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3CF9F05B" wp14:editId="20F31899">
            <wp:extent cx="5543550" cy="8031516"/>
            <wp:effectExtent l="0" t="0" r="0" b="762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545813" cy="8034795"/>
                    </a:xfrm>
                    <a:prstGeom prst="rect">
                      <a:avLst/>
                    </a:prstGeom>
                    <a:noFill/>
                    <a:ln>
                      <a:noFill/>
                    </a:ln>
                  </pic:spPr>
                </pic:pic>
              </a:graphicData>
            </a:graphic>
          </wp:inline>
        </w:drawing>
      </w:r>
    </w:p>
    <w:p w14:paraId="29EF1CC9" w14:textId="2F48AB1A" w:rsidR="0017718E" w:rsidRDefault="003F0C66" w:rsidP="003F0C6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center"/>
        <w:rPr>
          <w:rFonts w:ascii="Arial" w:eastAsia="Courier New" w:hAnsi="Arial" w:cs="Arial"/>
          <w:color w:val="000000"/>
        </w:rPr>
      </w:pPr>
      <w:r w:rsidRPr="003F0C66">
        <w:rPr>
          <w:noProof/>
          <w:lang w:eastAsia="es-ES"/>
        </w:rPr>
        <w:drawing>
          <wp:inline distT="0" distB="0" distL="0" distR="0" wp14:anchorId="6C5EC839" wp14:editId="7903BD43">
            <wp:extent cx="5467350" cy="7921117"/>
            <wp:effectExtent l="0" t="0" r="0" b="381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71190" cy="7926680"/>
                    </a:xfrm>
                    <a:prstGeom prst="rect">
                      <a:avLst/>
                    </a:prstGeom>
                    <a:noFill/>
                    <a:ln>
                      <a:noFill/>
                    </a:ln>
                  </pic:spPr>
                </pic:pic>
              </a:graphicData>
            </a:graphic>
          </wp:inline>
        </w:drawing>
      </w:r>
    </w:p>
    <w:p w14:paraId="6149E920" w14:textId="58910A01" w:rsidR="0017718E" w:rsidRDefault="00F72C8D"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F72C8D">
        <w:rPr>
          <w:noProof/>
          <w:lang w:eastAsia="es-ES"/>
        </w:rPr>
        <w:drawing>
          <wp:inline distT="0" distB="0" distL="0" distR="0" wp14:anchorId="3FFBA265" wp14:editId="0D4AD33C">
            <wp:extent cx="5667375" cy="8118718"/>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670416" cy="8123074"/>
                    </a:xfrm>
                    <a:prstGeom prst="rect">
                      <a:avLst/>
                    </a:prstGeom>
                    <a:noFill/>
                    <a:ln>
                      <a:noFill/>
                    </a:ln>
                  </pic:spPr>
                </pic:pic>
              </a:graphicData>
            </a:graphic>
          </wp:inline>
        </w:drawing>
      </w:r>
    </w:p>
    <w:p w14:paraId="56F0A287" w14:textId="2EAB0901" w:rsidR="0017718E" w:rsidRDefault="00F72C8D"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F72C8D">
        <w:rPr>
          <w:noProof/>
          <w:lang w:eastAsia="es-ES"/>
        </w:rPr>
        <w:drawing>
          <wp:inline distT="0" distB="0" distL="0" distR="0" wp14:anchorId="112D32C0" wp14:editId="7A7ED255">
            <wp:extent cx="5760720" cy="2160959"/>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60720" cy="2160959"/>
                    </a:xfrm>
                    <a:prstGeom prst="rect">
                      <a:avLst/>
                    </a:prstGeom>
                    <a:noFill/>
                    <a:ln>
                      <a:noFill/>
                    </a:ln>
                  </pic:spPr>
                </pic:pic>
              </a:graphicData>
            </a:graphic>
          </wp:inline>
        </w:drawing>
      </w:r>
    </w:p>
    <w:p w14:paraId="6BE0B071" w14:textId="240BE7D6" w:rsidR="00411D9E" w:rsidRDefault="00411D9E"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7C9BAA2" w14:textId="1FBD2EE6" w:rsidR="00F72C8D" w:rsidRDefault="00F72C8D">
      <w:pPr>
        <w:rPr>
          <w:rFonts w:ascii="Arial" w:eastAsia="Courier New" w:hAnsi="Arial" w:cs="Arial"/>
          <w:color w:val="000000"/>
        </w:rPr>
      </w:pPr>
      <w:r>
        <w:rPr>
          <w:rFonts w:ascii="Arial" w:eastAsia="Courier New" w:hAnsi="Arial" w:cs="Arial"/>
          <w:color w:val="000000"/>
        </w:rPr>
        <w:br w:type="page"/>
      </w:r>
    </w:p>
    <w:p w14:paraId="37BCDEEF" w14:textId="77777777" w:rsidR="00411D9E" w:rsidRDefault="00411D9E"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6F1CE730" w14:textId="2EFE9994"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El inventario de inmovilizado intangible a 31 d</w:t>
      </w:r>
      <w:r w:rsidR="003F0C66">
        <w:rPr>
          <w:rFonts w:ascii="Arial" w:eastAsia="Courier New" w:hAnsi="Arial" w:cs="Arial"/>
          <w:color w:val="000000"/>
        </w:rPr>
        <w:t>e diciembre de 2021</w:t>
      </w:r>
      <w:r>
        <w:rPr>
          <w:rFonts w:ascii="Arial" w:eastAsia="Courier New" w:hAnsi="Arial" w:cs="Arial"/>
          <w:color w:val="000000"/>
        </w:rPr>
        <w:t xml:space="preserve"> es el siguiente:</w:t>
      </w:r>
    </w:p>
    <w:p w14:paraId="787C0CEF" w14:textId="625F3867" w:rsidR="00365034" w:rsidRDefault="00365034"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7A03B51C" w14:textId="448EC878" w:rsidR="00365034" w:rsidRDefault="00F72C8D"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F72C8D">
        <w:rPr>
          <w:noProof/>
          <w:lang w:eastAsia="es-ES"/>
        </w:rPr>
        <w:drawing>
          <wp:inline distT="0" distB="0" distL="0" distR="0" wp14:anchorId="7A82839E" wp14:editId="591FB141">
            <wp:extent cx="4998787" cy="715327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008562" cy="7167263"/>
                    </a:xfrm>
                    <a:prstGeom prst="rect">
                      <a:avLst/>
                    </a:prstGeom>
                    <a:noFill/>
                    <a:ln>
                      <a:noFill/>
                    </a:ln>
                  </pic:spPr>
                </pic:pic>
              </a:graphicData>
            </a:graphic>
          </wp:inline>
        </w:drawing>
      </w:r>
    </w:p>
    <w:p w14:paraId="1F9105A2" w14:textId="1BE51405" w:rsidR="00365034" w:rsidRDefault="00F72C8D" w:rsidP="003650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sidRPr="00F72C8D">
        <w:rPr>
          <w:noProof/>
          <w:lang w:eastAsia="es-ES"/>
        </w:rPr>
        <w:drawing>
          <wp:inline distT="0" distB="0" distL="0" distR="0" wp14:anchorId="68BF9930" wp14:editId="7861B8D9">
            <wp:extent cx="4705350" cy="4540796"/>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13284" cy="4548453"/>
                    </a:xfrm>
                    <a:prstGeom prst="rect">
                      <a:avLst/>
                    </a:prstGeom>
                    <a:noFill/>
                    <a:ln>
                      <a:noFill/>
                    </a:ln>
                  </pic:spPr>
                </pic:pic>
              </a:graphicData>
            </a:graphic>
          </wp:inline>
        </w:drawing>
      </w:r>
    </w:p>
    <w:p w14:paraId="00510848" w14:textId="200448A9" w:rsidR="00365034" w:rsidRDefault="00365034"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4D23C881"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bookmarkStart w:id="39" w:name="_Toc105091787"/>
    </w:p>
    <w:p w14:paraId="72E93076"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24820FA5"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036AF7DD"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0BF10C86"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78C80C76"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097297CA"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513F0F0C"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51B8FB54"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6821F992"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57D6F8C6"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0E758652"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57241765"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4216ABAF"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0A3FBB1C"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5C36E95E" w14:textId="77777777" w:rsidR="009E5AED"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p>
    <w:p w14:paraId="55300235" w14:textId="46AC549D" w:rsidR="009E5AED" w:rsidRPr="00586616" w:rsidRDefault="009E5AED" w:rsidP="009E5A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outlineLvl w:val="1"/>
        <w:rPr>
          <w:rFonts w:ascii="Arial" w:eastAsia="Courier New" w:hAnsi="Arial" w:cs="Arial"/>
          <w:b/>
          <w:color w:val="000000"/>
        </w:rPr>
      </w:pPr>
      <w:bookmarkStart w:id="40" w:name="_Toc105099265"/>
      <w:r>
        <w:rPr>
          <w:rFonts w:ascii="Arial" w:eastAsia="Courier New" w:hAnsi="Arial" w:cs="Arial"/>
          <w:b/>
          <w:color w:val="000000"/>
        </w:rPr>
        <w:t>RE</w:t>
      </w:r>
      <w:r w:rsidRPr="00586616">
        <w:rPr>
          <w:rFonts w:ascii="Arial" w:eastAsia="Courier New" w:hAnsi="Arial" w:cs="Arial"/>
          <w:b/>
          <w:color w:val="000000"/>
        </w:rPr>
        <w:t>FORMULACIÓN DE LAS CUENTAS ANUALES DEL EJERCICIO 2021</w:t>
      </w:r>
      <w:bookmarkEnd w:id="39"/>
      <w:bookmarkEnd w:id="40"/>
    </w:p>
    <w:p w14:paraId="1F281EBD" w14:textId="347C7E25" w:rsidR="009E5AED" w:rsidRDefault="009E5AED"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p>
    <w:p w14:paraId="0341E809" w14:textId="13167D96" w:rsidR="009E5AED"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76" w:lineRule="auto"/>
        <w:jc w:val="both"/>
        <w:rPr>
          <w:rFonts w:ascii="Arial" w:eastAsia="Courier New" w:hAnsi="Arial" w:cs="Arial"/>
          <w:color w:val="000000"/>
        </w:rPr>
      </w:pPr>
      <w:r>
        <w:rPr>
          <w:rFonts w:ascii="Arial" w:eastAsia="Courier New" w:hAnsi="Arial" w:cs="Arial"/>
          <w:color w:val="000000"/>
        </w:rPr>
        <w:t xml:space="preserve">El Presidente y la Secretaria de la </w:t>
      </w:r>
      <w:r w:rsidRPr="0050024D">
        <w:rPr>
          <w:rFonts w:ascii="Arial" w:eastAsia="Courier New" w:hAnsi="Arial" w:cs="Arial"/>
          <w:color w:val="000000"/>
        </w:rPr>
        <w:t xml:space="preserve">Fundación Canaria Parque Científico Tecnológico de la Universidad de Las Palmas de Gran Canaria, en cumplimiento de lo establecido en la norma 2ª de elaboración de las Cuentas Anuales según el R.D. 1491/2011 de 24/10, por el que se aprueban las normas de adaptación del Plan General Contable a las entidades sin fines lucrativos, proceden a </w:t>
      </w:r>
      <w:r w:rsidR="00EA5A1D">
        <w:rPr>
          <w:rFonts w:ascii="Arial" w:eastAsia="Courier New" w:hAnsi="Arial" w:cs="Arial"/>
          <w:color w:val="000000"/>
        </w:rPr>
        <w:t>re</w:t>
      </w:r>
      <w:r w:rsidRPr="0050024D">
        <w:rPr>
          <w:rFonts w:ascii="Arial" w:eastAsia="Courier New" w:hAnsi="Arial" w:cs="Arial"/>
          <w:color w:val="000000"/>
        </w:rPr>
        <w:t>formular las Cuentas Anuales correspondientes al ejercicio terminado el 31 de diciembre de 20</w:t>
      </w:r>
      <w:r w:rsidR="00A649F6">
        <w:rPr>
          <w:rFonts w:ascii="Arial" w:eastAsia="Courier New" w:hAnsi="Arial" w:cs="Arial"/>
          <w:color w:val="000000"/>
        </w:rPr>
        <w:t>21</w:t>
      </w:r>
      <w:r w:rsidRPr="0050024D">
        <w:rPr>
          <w:rFonts w:ascii="Arial" w:eastAsia="Courier New" w:hAnsi="Arial" w:cs="Arial"/>
          <w:color w:val="000000"/>
        </w:rPr>
        <w:t xml:space="preserve">, que se componen de las adjuntas hojas nº 1 a </w:t>
      </w:r>
      <w:r w:rsidR="002D45CA">
        <w:rPr>
          <w:rFonts w:ascii="Arial" w:eastAsia="Courier New" w:hAnsi="Arial" w:cs="Arial"/>
          <w:color w:val="000000"/>
        </w:rPr>
        <w:t>84</w:t>
      </w:r>
    </w:p>
    <w:p w14:paraId="4B7BA30F"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586B9942" w14:textId="77777777" w:rsidR="009E4F6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p>
    <w:p w14:paraId="0FAE56D8" w14:textId="5212C52C" w:rsidR="006159D6" w:rsidRPr="00BD277E" w:rsidRDefault="009E4F6C" w:rsidP="006159D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Arial" w:eastAsia="Courier New" w:hAnsi="Arial" w:cs="Arial"/>
          <w:color w:val="000000"/>
        </w:rPr>
      </w:pPr>
      <w:r w:rsidRPr="0097791C">
        <w:rPr>
          <w:rFonts w:ascii="Arial" w:eastAsia="Courier New" w:hAnsi="Arial" w:cs="Arial"/>
          <w:b/>
          <w:color w:val="000000"/>
        </w:rPr>
        <w:t>E</w:t>
      </w:r>
      <w:r w:rsidR="00FF1193">
        <w:rPr>
          <w:rFonts w:ascii="Arial" w:eastAsia="Courier New" w:hAnsi="Arial" w:cs="Arial"/>
          <w:b/>
          <w:color w:val="000000"/>
        </w:rPr>
        <w:t>n Las Palmas de Gran Canaria, a 23</w:t>
      </w:r>
      <w:bookmarkStart w:id="41" w:name="_GoBack"/>
      <w:bookmarkEnd w:id="41"/>
      <w:r w:rsidRPr="0097791C">
        <w:rPr>
          <w:rFonts w:ascii="Arial" w:eastAsia="Courier New" w:hAnsi="Arial" w:cs="Arial"/>
          <w:b/>
          <w:color w:val="000000"/>
        </w:rPr>
        <w:t xml:space="preserve"> de </w:t>
      </w:r>
      <w:r w:rsidR="00EA5A1D">
        <w:rPr>
          <w:rFonts w:ascii="Arial" w:eastAsia="Courier New" w:hAnsi="Arial" w:cs="Arial"/>
          <w:b/>
          <w:color w:val="000000"/>
        </w:rPr>
        <w:t>junio</w:t>
      </w:r>
      <w:r w:rsidR="00A649F6">
        <w:rPr>
          <w:rFonts w:ascii="Arial" w:eastAsia="Courier New" w:hAnsi="Arial" w:cs="Arial"/>
          <w:b/>
          <w:color w:val="000000"/>
        </w:rPr>
        <w:t xml:space="preserve"> de 2022</w:t>
      </w:r>
      <w:r w:rsidR="006159D6">
        <w:rPr>
          <w:rFonts w:ascii="Arial" w:eastAsia="Courier New" w:hAnsi="Arial" w:cs="Arial"/>
          <w:b/>
          <w:color w:val="000000"/>
        </w:rPr>
        <w:t xml:space="preserve"> </w:t>
      </w:r>
      <w:r w:rsidR="006159D6" w:rsidRPr="00BD277E">
        <w:rPr>
          <w:rFonts w:ascii="Arial" w:eastAsia="Courier New" w:hAnsi="Arial" w:cs="Arial"/>
          <w:color w:val="000000"/>
          <w:sz w:val="18"/>
          <w:szCs w:val="18"/>
        </w:rPr>
        <w:t>(1) y (2).</w:t>
      </w:r>
    </w:p>
    <w:p w14:paraId="32E35284" w14:textId="11FBFE1B" w:rsidR="009E4F6C" w:rsidRPr="0097791C" w:rsidRDefault="009E4F6C" w:rsidP="009779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Arial" w:eastAsia="Courier New" w:hAnsi="Arial" w:cs="Arial"/>
          <w:b/>
          <w:color w:val="000000"/>
        </w:rPr>
      </w:pPr>
    </w:p>
    <w:p w14:paraId="55E16E1D" w14:textId="77777777" w:rsidR="009E4F6C" w:rsidRPr="0097791C" w:rsidRDefault="009E4F6C" w:rsidP="009E4F6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ind w:firstLine="360"/>
        <w:rPr>
          <w:rFonts w:ascii="Arial" w:eastAsia="Courier New" w:hAnsi="Arial" w:cs="Arial"/>
          <w:b/>
          <w:color w:val="000000"/>
        </w:rPr>
      </w:pPr>
    </w:p>
    <w:p w14:paraId="3073EE55" w14:textId="01DB90FF" w:rsidR="009E4F6C" w:rsidRPr="0097791C" w:rsidRDefault="009E4F6C" w:rsidP="009E4F6C">
      <w:pPr>
        <w:rPr>
          <w:rFonts w:ascii="Arial" w:eastAsia="Courier New" w:hAnsi="Arial" w:cs="Arial"/>
          <w:b/>
          <w:color w:val="000000"/>
        </w:rPr>
      </w:pPr>
      <w:proofErr w:type="spellStart"/>
      <w:r w:rsidRPr="0097791C">
        <w:rPr>
          <w:rFonts w:ascii="Arial" w:eastAsia="Courier New" w:hAnsi="Arial" w:cs="Arial"/>
          <w:b/>
          <w:color w:val="000000"/>
        </w:rPr>
        <w:t>Fdo</w:t>
      </w:r>
      <w:proofErr w:type="spellEnd"/>
      <w:r w:rsidRPr="0097791C">
        <w:rPr>
          <w:rFonts w:ascii="Arial" w:eastAsia="Courier New" w:hAnsi="Arial" w:cs="Arial"/>
          <w:b/>
          <w:color w:val="000000"/>
        </w:rPr>
        <w:t xml:space="preserve">: D. </w:t>
      </w:r>
      <w:r w:rsidR="00EE7555" w:rsidRPr="0097791C">
        <w:rPr>
          <w:rFonts w:ascii="Arial" w:eastAsia="Courier New" w:hAnsi="Arial" w:cs="Arial"/>
          <w:b/>
          <w:color w:val="000000"/>
        </w:rPr>
        <w:t>Lluís Serra Majen</w:t>
      </w:r>
      <w:r w:rsidRPr="0097791C">
        <w:rPr>
          <w:rFonts w:ascii="Arial" w:eastAsia="Courier New" w:hAnsi="Arial" w:cs="Arial"/>
          <w:b/>
          <w:color w:val="000000"/>
        </w:rPr>
        <w:t xml:space="preserve">   </w:t>
      </w:r>
      <w:r w:rsidRPr="0097791C">
        <w:rPr>
          <w:rFonts w:ascii="Arial" w:eastAsia="Courier New" w:hAnsi="Arial" w:cs="Arial"/>
          <w:b/>
          <w:color w:val="000000"/>
        </w:rPr>
        <w:tab/>
      </w:r>
      <w:r w:rsidRPr="0097791C">
        <w:rPr>
          <w:rFonts w:ascii="Arial" w:eastAsia="Courier New" w:hAnsi="Arial" w:cs="Arial"/>
          <w:b/>
          <w:color w:val="000000"/>
        </w:rPr>
        <w:tab/>
        <w:t xml:space="preserve">    </w:t>
      </w:r>
      <w:proofErr w:type="spellStart"/>
      <w:r w:rsidRPr="0097791C">
        <w:rPr>
          <w:rFonts w:ascii="Arial" w:eastAsia="Courier New" w:hAnsi="Arial" w:cs="Arial"/>
          <w:b/>
          <w:color w:val="000000"/>
        </w:rPr>
        <w:t>Fdo</w:t>
      </w:r>
      <w:proofErr w:type="spellEnd"/>
      <w:r w:rsidRPr="0097791C">
        <w:rPr>
          <w:rFonts w:ascii="Arial" w:eastAsia="Courier New" w:hAnsi="Arial" w:cs="Arial"/>
          <w:b/>
          <w:color w:val="000000"/>
        </w:rPr>
        <w:t xml:space="preserve">: Dña. </w:t>
      </w:r>
      <w:r w:rsidR="00EE7555" w:rsidRPr="0097791C">
        <w:rPr>
          <w:rFonts w:ascii="Arial" w:eastAsia="Courier New" w:hAnsi="Arial" w:cs="Arial"/>
          <w:b/>
          <w:color w:val="000000"/>
        </w:rPr>
        <w:t>Inmaculada González Cabrera</w:t>
      </w:r>
      <w:r w:rsidRPr="0097791C" w:rsidDel="0094628B">
        <w:rPr>
          <w:rFonts w:ascii="Arial" w:eastAsia="Courier New" w:hAnsi="Arial" w:cs="Arial"/>
          <w:b/>
          <w:color w:val="000000"/>
        </w:rPr>
        <w:t xml:space="preserve"> </w:t>
      </w:r>
    </w:p>
    <w:p w14:paraId="6A8B09A5" w14:textId="767AB241" w:rsidR="009E4F6C" w:rsidRDefault="009E4F6C" w:rsidP="009E4F6C">
      <w:pPr>
        <w:ind w:firstLine="720"/>
        <w:rPr>
          <w:rFonts w:ascii="Arial" w:eastAsia="Courier New" w:hAnsi="Arial" w:cs="Arial"/>
          <w:b/>
          <w:color w:val="000000"/>
        </w:rPr>
      </w:pPr>
      <w:r w:rsidRPr="0097791C">
        <w:rPr>
          <w:rFonts w:ascii="Arial" w:eastAsia="Courier New" w:hAnsi="Arial" w:cs="Arial"/>
          <w:b/>
          <w:color w:val="000000"/>
        </w:rPr>
        <w:t xml:space="preserve">    PRESIDENTE</w:t>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r>
      <w:r w:rsidRPr="0097791C">
        <w:rPr>
          <w:rFonts w:ascii="Arial" w:eastAsia="Courier New" w:hAnsi="Arial" w:cs="Arial"/>
          <w:b/>
          <w:color w:val="000000"/>
        </w:rPr>
        <w:tab/>
        <w:t xml:space="preserve">SECRETARIA </w:t>
      </w:r>
    </w:p>
    <w:p w14:paraId="5C15638B" w14:textId="2E796A5F" w:rsidR="006159D6" w:rsidRDefault="006159D6" w:rsidP="009E4F6C">
      <w:pPr>
        <w:ind w:firstLine="720"/>
        <w:rPr>
          <w:rFonts w:ascii="Arial" w:eastAsia="Courier New" w:hAnsi="Arial" w:cs="Arial"/>
          <w:b/>
          <w:color w:val="000000"/>
        </w:rPr>
      </w:pPr>
    </w:p>
    <w:p w14:paraId="65B740C0" w14:textId="77777777" w:rsidR="006159D6" w:rsidRDefault="006159D6" w:rsidP="006159D6">
      <w:pPr>
        <w:jc w:val="both"/>
        <w:rPr>
          <w:rFonts w:ascii="Arial" w:eastAsia="Courier New" w:hAnsi="Arial" w:cs="Arial"/>
          <w:color w:val="000000"/>
          <w:sz w:val="18"/>
          <w:szCs w:val="18"/>
        </w:rPr>
      </w:pPr>
    </w:p>
    <w:p w14:paraId="5AFA0990" w14:textId="7C09F3E1" w:rsidR="006159D6" w:rsidRPr="00BC568D" w:rsidRDefault="006159D6" w:rsidP="003C1CE9">
      <w:pPr>
        <w:jc w:val="both"/>
        <w:rPr>
          <w:rFonts w:ascii="Arial" w:eastAsia="Courier New" w:hAnsi="Arial" w:cs="Arial"/>
          <w:color w:val="000000"/>
          <w:sz w:val="18"/>
          <w:szCs w:val="18"/>
        </w:rPr>
      </w:pPr>
      <w:r w:rsidRPr="00BC568D">
        <w:rPr>
          <w:rFonts w:ascii="Arial" w:eastAsia="Courier New" w:hAnsi="Arial" w:cs="Arial"/>
          <w:color w:val="000000"/>
          <w:sz w:val="18"/>
          <w:szCs w:val="18"/>
        </w:rPr>
        <w:t>(1</w:t>
      </w:r>
      <w:r>
        <w:rPr>
          <w:rFonts w:ascii="Arial" w:eastAsia="Courier New" w:hAnsi="Arial" w:cs="Arial"/>
          <w:color w:val="000000"/>
          <w:sz w:val="18"/>
          <w:szCs w:val="18"/>
        </w:rPr>
        <w:t xml:space="preserve">) </w:t>
      </w:r>
      <w:r w:rsidRPr="00BC568D">
        <w:rPr>
          <w:rFonts w:ascii="Arial" w:eastAsia="Courier New" w:hAnsi="Arial" w:cs="Arial"/>
          <w:color w:val="000000"/>
          <w:sz w:val="18"/>
          <w:szCs w:val="18"/>
        </w:rPr>
        <w:t xml:space="preserve">Fecha de reformulación de cuentas anuales anteriormente formuladas con fecha </w:t>
      </w:r>
      <w:r>
        <w:rPr>
          <w:rFonts w:ascii="Arial" w:eastAsia="Courier New" w:hAnsi="Arial" w:cs="Arial"/>
          <w:color w:val="000000"/>
          <w:sz w:val="18"/>
          <w:szCs w:val="18"/>
        </w:rPr>
        <w:t>28</w:t>
      </w:r>
      <w:r w:rsidRPr="00BC568D">
        <w:rPr>
          <w:rFonts w:ascii="Arial" w:eastAsia="Courier New" w:hAnsi="Arial" w:cs="Arial"/>
          <w:color w:val="000000"/>
          <w:sz w:val="18"/>
          <w:szCs w:val="18"/>
        </w:rPr>
        <w:t xml:space="preserve"> de ma</w:t>
      </w:r>
      <w:r>
        <w:rPr>
          <w:rFonts w:ascii="Arial" w:eastAsia="Courier New" w:hAnsi="Arial" w:cs="Arial"/>
          <w:color w:val="000000"/>
          <w:sz w:val="18"/>
          <w:szCs w:val="18"/>
        </w:rPr>
        <w:t>rzo de 2022.</w:t>
      </w:r>
    </w:p>
    <w:p w14:paraId="454DB2C7" w14:textId="77777777" w:rsidR="006159D6" w:rsidRPr="00BC568D" w:rsidRDefault="006159D6" w:rsidP="009E5AED">
      <w:pPr>
        <w:jc w:val="both"/>
        <w:rPr>
          <w:rFonts w:ascii="Arial" w:eastAsia="Courier New" w:hAnsi="Arial" w:cs="Arial"/>
          <w:color w:val="000000"/>
          <w:sz w:val="18"/>
          <w:szCs w:val="18"/>
        </w:rPr>
      </w:pPr>
      <w:r w:rsidRPr="00BC568D">
        <w:rPr>
          <w:rFonts w:ascii="Arial" w:eastAsia="Courier New" w:hAnsi="Arial" w:cs="Arial"/>
          <w:color w:val="000000"/>
          <w:sz w:val="18"/>
          <w:szCs w:val="18"/>
        </w:rPr>
        <w:t>(2)</w:t>
      </w:r>
      <w:r>
        <w:rPr>
          <w:rFonts w:ascii="Arial" w:eastAsia="Courier New" w:hAnsi="Arial" w:cs="Arial"/>
          <w:color w:val="000000"/>
          <w:sz w:val="18"/>
          <w:szCs w:val="18"/>
        </w:rPr>
        <w:t xml:space="preserve"> Las cuentas anuales han sido formuladas por el Presidente y la Secretaria, en la medida que serán aprobadas por el Patronato.</w:t>
      </w:r>
    </w:p>
    <w:sectPr w:rsidR="006159D6" w:rsidRPr="00BC568D" w:rsidSect="00E96941">
      <w:headerReference w:type="default" r:id="rId75"/>
      <w:footerReference w:type="default" r:id="rId76"/>
      <w:headerReference w:type="first" r:id="rId77"/>
      <w:footerReference w:type="first" r:id="rId78"/>
      <w:pgSz w:w="11900" w:h="16840"/>
      <w:pgMar w:top="2439" w:right="843" w:bottom="212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8387B" w14:textId="77777777" w:rsidR="004D582F" w:rsidRDefault="004D582F" w:rsidP="00BD27D2">
      <w:r>
        <w:separator/>
      </w:r>
    </w:p>
  </w:endnote>
  <w:endnote w:type="continuationSeparator" w:id="0">
    <w:p w14:paraId="196DB9A0" w14:textId="77777777" w:rsidR="004D582F" w:rsidRDefault="004D582F"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Rubik">
    <w:altName w:val="Arial"/>
    <w:charset w:val="B1"/>
    <w:family w:val="auto"/>
    <w:pitch w:val="variable"/>
    <w:sig w:usb0="A0000A2F" w:usb1="5000205B" w:usb2="00000000" w:usb3="00000000" w:csb0="000000B7"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2334" w14:textId="5DF95EC5" w:rsidR="004D582F" w:rsidRPr="00C50EC2" w:rsidRDefault="004D582F"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83840" behindDoc="0" locked="0" layoutInCell="1" allowOverlap="1" wp14:anchorId="754E2202" wp14:editId="517B8BA7">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2BFC4E" id="Rectángulo 103" o:spid="_x0000_s1026" style="position:absolute;margin-left:134.75pt;margin-top:-2.8pt;width:13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66431" behindDoc="0" locked="0" layoutInCell="1" allowOverlap="1" wp14:anchorId="0BA97949" wp14:editId="7F9EA368">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5FD435" id="Rectángulo 102" o:spid="_x0000_s1026" style="position:absolute;margin-left:-76.75pt;margin-top:21.2pt;width:546.75pt;height:17.25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FF1193">
      <w:rPr>
        <w:rFonts w:ascii="Arial" w:hAnsi="Arial" w:cs="Arial"/>
        <w:noProof/>
        <w:color w:val="4472C4" w:themeColor="accent1"/>
      </w:rPr>
      <w:t>82</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FF1193">
      <w:rPr>
        <w:rFonts w:ascii="Arial" w:hAnsi="Arial" w:cs="Arial"/>
        <w:noProof/>
        <w:color w:val="4472C4" w:themeColor="accent1"/>
      </w:rPr>
      <w:t>84</w:t>
    </w:r>
    <w:r w:rsidRPr="00C50EC2">
      <w:rPr>
        <w:rFonts w:ascii="Arial" w:hAnsi="Arial" w:cs="Arial"/>
        <w:color w:val="4472C4" w:themeColor="accent1"/>
      </w:rPr>
      <w:fldChar w:fldCharType="end"/>
    </w:r>
  </w:p>
  <w:p w14:paraId="44AE7A27" w14:textId="77777777" w:rsidR="004D582F" w:rsidRDefault="004D58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9AFB" w14:textId="77777777" w:rsidR="004D582F" w:rsidRDefault="004D582F">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06032432" wp14:editId="41905214">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14:paraId="2D0C0EA3" w14:textId="77777777" w:rsidR="004D582F" w:rsidRPr="006E5CE6" w:rsidRDefault="004D582F"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4D582F" w:rsidRPr="006E5CE6" w:rsidRDefault="004D582F"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4D582F" w:rsidRPr="006E5CE6" w:rsidRDefault="004D582F"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32432"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" filled="f" stroked="f" strokeweight=".5pt">
              <v:textbox>
                <w:txbxContent>
                  <w:p w14:paraId="2D0C0EA3" w14:textId="77777777" w:rsidR="00CF5283" w:rsidRPr="006E5CE6" w:rsidRDefault="00CF5283"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429A3BF0" w14:textId="77777777" w:rsidR="00CF5283" w:rsidRPr="006E5CE6" w:rsidRDefault="00CF5283"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31FA2CEC" w14:textId="77777777" w:rsidR="00CF5283" w:rsidRPr="006E5CE6" w:rsidRDefault="00CF5283"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v:textbox>
            </v:shape>
          </w:pict>
        </mc:Fallback>
      </mc:AlternateContent>
    </w:r>
    <w:r w:rsidRPr="00CD31AC">
      <w:rPr>
        <w:noProof/>
        <w:lang w:eastAsia="es-ES"/>
      </w:rPr>
      <w:drawing>
        <wp:anchor distT="0" distB="0" distL="114300" distR="114300" simplePos="0" relativeHeight="251679744" behindDoc="1" locked="0" layoutInCell="1" allowOverlap="1" wp14:anchorId="58A9A0C8" wp14:editId="7E89F87C">
          <wp:simplePos x="0" y="0"/>
          <wp:positionH relativeFrom="column">
            <wp:posOffset>4579620</wp:posOffset>
          </wp:positionH>
          <wp:positionV relativeFrom="paragraph">
            <wp:posOffset>-713105</wp:posOffset>
          </wp:positionV>
          <wp:extent cx="1186815" cy="853440"/>
          <wp:effectExtent l="0" t="0" r="0" b="381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Pr="00CD31AC">
      <w:rPr>
        <w:noProof/>
        <w:lang w:eastAsia="es-ES"/>
      </w:rPr>
      <mc:AlternateContent>
        <mc:Choice Requires="wps">
          <w:drawing>
            <wp:anchor distT="0" distB="0" distL="114300" distR="114300" simplePos="0" relativeHeight="251678720" behindDoc="0" locked="0" layoutInCell="1" allowOverlap="1" wp14:anchorId="0E0EB977" wp14:editId="65EDCCFD">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14:paraId="64AB8340" w14:textId="77777777" w:rsidR="004D582F" w:rsidRPr="00C50EC2" w:rsidRDefault="004D582F"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4D582F" w:rsidRPr="00C50EC2" w:rsidRDefault="004D582F"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B977"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" filled="f" stroked="f" strokeweight=".5pt">
              <v:textbox>
                <w:txbxContent>
                  <w:p w14:paraId="64AB8340" w14:textId="77777777" w:rsidR="00CF5283" w:rsidRPr="00C50EC2" w:rsidRDefault="00CF5283" w:rsidP="00CD31AC">
                    <w:pPr>
                      <w:rPr>
                        <w:rFonts w:ascii="Arial" w:hAnsi="Arial" w:cs="Arial"/>
                        <w:color w:val="0066A1"/>
                        <w:sz w:val="16"/>
                        <w:szCs w:val="16"/>
                      </w:rPr>
                    </w:pPr>
                    <w:r w:rsidRPr="00C50EC2">
                      <w:rPr>
                        <w:rFonts w:ascii="Arial" w:hAnsi="Arial" w:cs="Arial"/>
                        <w:color w:val="0066A1"/>
                        <w:sz w:val="16"/>
                        <w:szCs w:val="16"/>
                      </w:rPr>
                      <w:t>www.fpct.ulpgc.es</w:t>
                    </w:r>
                  </w:p>
                  <w:p w14:paraId="22D71009" w14:textId="77777777" w:rsidR="00CF5283" w:rsidRPr="00C50EC2" w:rsidRDefault="00CF5283"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42FD" w14:textId="77777777" w:rsidR="004D582F" w:rsidRDefault="004D582F" w:rsidP="00BD27D2">
      <w:r>
        <w:separator/>
      </w:r>
    </w:p>
  </w:footnote>
  <w:footnote w:type="continuationSeparator" w:id="0">
    <w:p w14:paraId="08D25109" w14:textId="77777777" w:rsidR="004D582F" w:rsidRDefault="004D582F"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7DCE" w14:textId="77777777" w:rsidR="004D582F" w:rsidRDefault="004D582F" w:rsidP="00BD27D2">
    <w:pPr>
      <w:pStyle w:val="Encabezado"/>
    </w:pPr>
    <w:r>
      <w:rPr>
        <w:noProof/>
        <w:lang w:eastAsia="es-ES"/>
      </w:rPr>
      <w:drawing>
        <wp:anchor distT="0" distB="0" distL="114300" distR="114300" simplePos="0" relativeHeight="251688960" behindDoc="0" locked="0" layoutInCell="1" allowOverlap="1" wp14:anchorId="3BC3196D" wp14:editId="46B34A6E">
          <wp:simplePos x="0" y="0"/>
          <wp:positionH relativeFrom="column">
            <wp:posOffset>-565150</wp:posOffset>
          </wp:positionH>
          <wp:positionV relativeFrom="paragraph">
            <wp:posOffset>68580</wp:posOffset>
          </wp:positionV>
          <wp:extent cx="3445200" cy="8388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81792" behindDoc="1" locked="0" layoutInCell="1" allowOverlap="1" wp14:anchorId="673B4403" wp14:editId="67AD1010">
          <wp:simplePos x="0" y="0"/>
          <wp:positionH relativeFrom="page">
            <wp:posOffset>3175</wp:posOffset>
          </wp:positionH>
          <wp:positionV relativeFrom="page">
            <wp:posOffset>10795</wp:posOffset>
          </wp:positionV>
          <wp:extent cx="7556400" cy="10692000"/>
          <wp:effectExtent l="0" t="0" r="698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914E" w14:textId="77777777" w:rsidR="004D582F" w:rsidRDefault="004D582F" w:rsidP="00CD31AC">
    <w:pPr>
      <w:pStyle w:val="Encabezado"/>
    </w:pPr>
    <w:r>
      <w:rPr>
        <w:noProof/>
        <w:lang w:eastAsia="es-ES"/>
      </w:rPr>
      <w:drawing>
        <wp:anchor distT="0" distB="0" distL="114300" distR="114300" simplePos="0" relativeHeight="251686912" behindDoc="0" locked="0" layoutInCell="1" allowOverlap="1" wp14:anchorId="03EFCE56" wp14:editId="21CB6EF8">
          <wp:simplePos x="0" y="0"/>
          <wp:positionH relativeFrom="column">
            <wp:posOffset>-564858</wp:posOffset>
          </wp:positionH>
          <wp:positionV relativeFrom="paragraph">
            <wp:posOffset>69115</wp:posOffset>
          </wp:positionV>
          <wp:extent cx="3444427" cy="83835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85888" behindDoc="0" locked="0" layoutInCell="1" allowOverlap="1" wp14:anchorId="146CDCA4" wp14:editId="2F592A10">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14:paraId="6EDE000A" w14:textId="77777777" w:rsidR="004D582F" w:rsidRPr="00E76372" w:rsidRDefault="004D582F"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6CDCA4"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" filled="f" stroked="f" strokeweight=".5pt">
              <v:textbox>
                <w:txbxContent>
                  <w:p w14:paraId="6EDE000A" w14:textId="77777777" w:rsidR="00CF5283" w:rsidRPr="00E76372" w:rsidRDefault="00CF5283"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Pr>
        <w:noProof/>
        <w:lang w:eastAsia="es-ES"/>
      </w:rPr>
      <mc:AlternateContent>
        <mc:Choice Requires="wps">
          <w:drawing>
            <wp:anchor distT="0" distB="0" distL="114300" distR="114300" simplePos="0" relativeHeight="251675648" behindDoc="0" locked="0" layoutInCell="1" allowOverlap="1" wp14:anchorId="0AAF8148" wp14:editId="09FF55FD">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064194" w14:textId="77777777" w:rsidR="004D582F" w:rsidRDefault="004D582F" w:rsidP="00CD31AC">
                          <w:pPr>
                            <w:jc w:val="center"/>
                            <w:rPr>
                              <w:rFonts w:ascii="Arial" w:hAnsi="Arial" w:cs="Arial"/>
                              <w:color w:val="0066A1"/>
                              <w:sz w:val="16"/>
                              <w:szCs w:val="16"/>
                            </w:rPr>
                          </w:pPr>
                        </w:p>
                        <w:p w14:paraId="500E819D" w14:textId="77777777" w:rsidR="004D582F" w:rsidRPr="006E5CE6" w:rsidRDefault="004D582F"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8148"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" filled="f" stroked="f">
              <v:textbox style="layout-flow:vertical;mso-layout-flow-alt:bottom-to-top">
                <w:txbxContent>
                  <w:p w14:paraId="09064194" w14:textId="77777777" w:rsidR="00CF5283" w:rsidRDefault="00CF5283" w:rsidP="00CD31AC">
                    <w:pPr>
                      <w:jc w:val="center"/>
                      <w:rPr>
                        <w:rFonts w:ascii="Arial" w:hAnsi="Arial" w:cs="Arial"/>
                        <w:color w:val="0066A1"/>
                        <w:sz w:val="16"/>
                        <w:szCs w:val="16"/>
                      </w:rPr>
                    </w:pPr>
                  </w:p>
                  <w:p w14:paraId="500E819D" w14:textId="77777777" w:rsidR="00CF5283" w:rsidRPr="006E5CE6" w:rsidRDefault="00CF5283"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v:textbox>
              <w10:wrap anchorx="page"/>
            </v:shape>
          </w:pict>
        </mc:Fallback>
      </mc:AlternateContent>
    </w:r>
    <w:r>
      <w:rPr>
        <w:noProof/>
        <w:lang w:eastAsia="es-ES"/>
      </w:rPr>
      <w:drawing>
        <wp:anchor distT="0" distB="0" distL="114300" distR="114300" simplePos="0" relativeHeight="251673600" behindDoc="1" locked="0" layoutInCell="1" allowOverlap="1" wp14:anchorId="2392928B" wp14:editId="490CAAD9">
          <wp:simplePos x="0" y="0"/>
          <wp:positionH relativeFrom="page">
            <wp:align>left</wp:align>
          </wp:positionH>
          <wp:positionV relativeFrom="page">
            <wp:align>top</wp:align>
          </wp:positionV>
          <wp:extent cx="7556400" cy="10692000"/>
          <wp:effectExtent l="0" t="0" r="635" b="190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7F6750A6" w14:textId="77777777" w:rsidR="004D582F" w:rsidRDefault="004D58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decimal"/>
      <w:lvlText w:val="%1."/>
      <w:lvlJc w:val="left"/>
      <w:pPr>
        <w:tabs>
          <w:tab w:val="num" w:pos="567"/>
        </w:tabs>
        <w:ind w:left="567" w:hanging="207"/>
      </w:pPr>
      <w:rPr>
        <w:rFonts w:ascii="Arial" w:eastAsia="Arial" w:hAnsi="Arial" w:cs="Arial"/>
        <w:b/>
        <w:bCs/>
        <w:i w:val="0"/>
        <w:iCs w:val="0"/>
        <w:strike w:val="0"/>
        <w:color w:val="000000"/>
        <w:sz w:val="20"/>
        <w:szCs w:val="20"/>
        <w:u w:val="none"/>
      </w:rPr>
    </w:lvl>
    <w:lvl w:ilvl="1" w:tplc="FFFFFFFF">
      <w:start w:val="1"/>
      <w:numFmt w:val="lowerLetter"/>
      <w:lvlText w:val="%2."/>
      <w:lvlJc w:val="left"/>
      <w:pPr>
        <w:tabs>
          <w:tab w:val="num" w:pos="1134"/>
        </w:tabs>
        <w:ind w:left="907" w:firstLine="173"/>
      </w:pPr>
      <w:rPr>
        <w:rFonts w:ascii="Arial" w:eastAsia="Arial" w:hAnsi="Arial" w:cs="Arial"/>
        <w:b/>
        <w:bCs/>
        <w:i w:val="0"/>
        <w:iCs w:val="0"/>
        <w:strike w:val="0"/>
        <w:color w:val="000000"/>
        <w:sz w:val="20"/>
        <w:szCs w:val="20"/>
        <w:u w:val="none"/>
      </w:rPr>
    </w:lvl>
    <w:lvl w:ilvl="2" w:tplc="FFFFFFFF">
      <w:start w:val="1"/>
      <w:numFmt w:val="upperRoman"/>
      <w:lvlText w:val="%3."/>
      <w:lvlJc w:val="right"/>
      <w:pPr>
        <w:tabs>
          <w:tab w:val="num" w:pos="1474"/>
        </w:tabs>
        <w:ind w:left="1474" w:firstLine="506"/>
      </w:pPr>
      <w:rPr>
        <w:rFonts w:ascii="Arial" w:eastAsia="Arial" w:hAnsi="Arial" w:cs="Arial"/>
        <w:b/>
        <w:bCs/>
        <w:i w:val="0"/>
        <w:iCs w:val="0"/>
        <w:strike w:val="0"/>
        <w:color w:val="000000"/>
        <w:sz w:val="20"/>
        <w:szCs w:val="20"/>
        <w:u w:val="none"/>
      </w:rPr>
    </w:lvl>
    <w:lvl w:ilvl="3" w:tplc="FFFFFFFF">
      <w:start w:val="1"/>
      <w:numFmt w:val="bullet"/>
      <w:lvlText w:val="●"/>
      <w:lvlJc w:val="left"/>
      <w:pPr>
        <w:tabs>
          <w:tab w:val="num" w:pos="1418"/>
        </w:tabs>
        <w:ind w:left="1701" w:firstLine="819"/>
      </w:pPr>
      <w:rPr>
        <w:rFonts w:ascii="Arial" w:eastAsia="Arial" w:hAnsi="Arial" w:cs="Arial"/>
        <w:b/>
        <w:bCs/>
        <w:i w:val="0"/>
        <w:iCs w:val="0"/>
        <w:strike w:val="0"/>
        <w:color w:val="000000"/>
        <w:sz w:val="20"/>
        <w:szCs w:val="20"/>
        <w:u w:val="none"/>
      </w:rPr>
    </w:lvl>
    <w:lvl w:ilvl="4" w:tplc="FFFFFFFF">
      <w:start w:val="1"/>
      <w:numFmt w:val="bullet"/>
      <w:lvlText w:val="●"/>
      <w:lvlJc w:val="left"/>
      <w:pPr>
        <w:tabs>
          <w:tab w:val="num" w:pos="1985"/>
        </w:tabs>
        <w:ind w:left="1985" w:firstLine="1255"/>
      </w:pPr>
      <w:rPr>
        <w:rFonts w:ascii="Arial" w:eastAsia="Arial" w:hAnsi="Arial" w:cs="Arial"/>
        <w:b/>
        <w:bCs/>
        <w:i w:val="0"/>
        <w:iCs w:val="0"/>
        <w:strike w:val="0"/>
        <w:color w:val="000000"/>
        <w:sz w:val="20"/>
        <w:szCs w:val="20"/>
        <w:u w:val="none"/>
      </w:rPr>
    </w:lvl>
    <w:lvl w:ilvl="5" w:tplc="FFFFFFFF">
      <w:start w:val="1"/>
      <w:numFmt w:val="lowerRoman"/>
      <w:lvlText w:val="%6."/>
      <w:lvlJc w:val="right"/>
      <w:pPr>
        <w:tabs>
          <w:tab w:val="num" w:pos="2160"/>
        </w:tabs>
        <w:ind w:left="2160" w:firstLine="1980"/>
      </w:pPr>
      <w:rPr>
        <w:rFonts w:ascii="Times New Roman" w:eastAsia="Times New Roman" w:hAnsi="Times New Roman" w:cs="Times New Roman"/>
        <w:b/>
        <w:bCs/>
        <w:i w:val="0"/>
        <w:iCs w:val="0"/>
        <w:strike w:val="0"/>
        <w:color w:val="000000"/>
        <w:sz w:val="20"/>
        <w:szCs w:val="20"/>
        <w:u w:val="none"/>
      </w:rPr>
    </w:lvl>
    <w:lvl w:ilvl="6" w:tplc="FFFFFFFF">
      <w:start w:val="1"/>
      <w:numFmt w:val="decimal"/>
      <w:lvlText w:val="%7."/>
      <w:lvlJc w:val="left"/>
      <w:pPr>
        <w:tabs>
          <w:tab w:val="num" w:pos="2520"/>
        </w:tabs>
        <w:ind w:left="2520" w:firstLine="2160"/>
      </w:pPr>
      <w:rPr>
        <w:rFonts w:ascii="Times New Roman" w:eastAsia="Times New Roman" w:hAnsi="Times New Roman" w:cs="Times New Roman"/>
        <w:b/>
        <w:bCs/>
        <w:i w:val="0"/>
        <w:iCs w:val="0"/>
        <w:strike w:val="0"/>
        <w:color w:val="000000"/>
        <w:sz w:val="20"/>
        <w:szCs w:val="20"/>
        <w:u w:val="none"/>
      </w:rPr>
    </w:lvl>
    <w:lvl w:ilvl="7" w:tplc="FFFFFFFF">
      <w:start w:val="1"/>
      <w:numFmt w:val="lowerLetter"/>
      <w:lvlText w:val="%8."/>
      <w:lvlJc w:val="left"/>
      <w:pPr>
        <w:tabs>
          <w:tab w:val="num" w:pos="2880"/>
        </w:tabs>
        <w:ind w:left="2880" w:firstLine="2520"/>
      </w:pPr>
      <w:rPr>
        <w:rFonts w:ascii="Times New Roman" w:eastAsia="Times New Roman" w:hAnsi="Times New Roman" w:cs="Times New Roman"/>
        <w:b/>
        <w:bCs/>
        <w:i w:val="0"/>
        <w:iCs w:val="0"/>
        <w:strike w:val="0"/>
        <w:color w:val="000000"/>
        <w:sz w:val="20"/>
        <w:szCs w:val="20"/>
        <w:u w:val="none"/>
      </w:rPr>
    </w:lvl>
    <w:lvl w:ilvl="8" w:tplc="FFFFFFFF">
      <w:start w:val="1"/>
      <w:numFmt w:val="lowerRoman"/>
      <w:lvlText w:val="%9."/>
      <w:lvlJc w:val="right"/>
      <w:pPr>
        <w:tabs>
          <w:tab w:val="num" w:pos="3240"/>
        </w:tabs>
        <w:ind w:left="3240" w:firstLine="3060"/>
      </w:pPr>
      <w:rPr>
        <w:rFonts w:ascii="Times New Roman" w:eastAsia="Times New Roman" w:hAnsi="Times New Roman" w:cs="Times New Roman"/>
        <w:b/>
        <w:bCs/>
        <w:i w:val="0"/>
        <w:iCs w:val="0"/>
        <w:strike w:val="0"/>
        <w:color w:val="000000"/>
        <w:sz w:val="20"/>
        <w:szCs w:val="20"/>
        <w:u w:val="none"/>
      </w:rPr>
    </w:lvl>
  </w:abstractNum>
  <w:abstractNum w:abstractNumId="1" w15:restartNumberingAfterBreak="0">
    <w:nsid w:val="02CE3F4A"/>
    <w:multiLevelType w:val="hybridMultilevel"/>
    <w:tmpl w:val="829875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30204F3"/>
    <w:multiLevelType w:val="hybridMultilevel"/>
    <w:tmpl w:val="27F8A558"/>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9E568B"/>
    <w:multiLevelType w:val="hybridMultilevel"/>
    <w:tmpl w:val="C78497B2"/>
    <w:lvl w:ilvl="0" w:tplc="3788C2F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4663AC"/>
    <w:multiLevelType w:val="hybridMultilevel"/>
    <w:tmpl w:val="A536AC3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D841B6"/>
    <w:multiLevelType w:val="hybridMultilevel"/>
    <w:tmpl w:val="606CAC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FAE4308"/>
    <w:multiLevelType w:val="hybridMultilevel"/>
    <w:tmpl w:val="86CEF3EA"/>
    <w:lvl w:ilvl="0" w:tplc="9E8CD7FC">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108F5E07"/>
    <w:multiLevelType w:val="hybridMultilevel"/>
    <w:tmpl w:val="166EC20C"/>
    <w:lvl w:ilvl="0" w:tplc="3EB03D5C">
      <w:numFmt w:val="bullet"/>
      <w:lvlText w:val="•"/>
      <w:lvlJc w:val="left"/>
      <w:pPr>
        <w:ind w:left="1068" w:hanging="708"/>
      </w:pPr>
      <w:rPr>
        <w:rFonts w:ascii="Arial" w:eastAsia="Courier New"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15A6C21"/>
    <w:multiLevelType w:val="hybridMultilevel"/>
    <w:tmpl w:val="00F86A70"/>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C4475F"/>
    <w:multiLevelType w:val="hybridMultilevel"/>
    <w:tmpl w:val="664CD336"/>
    <w:lvl w:ilvl="0" w:tplc="9E8CD7FC">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DE62959"/>
    <w:multiLevelType w:val="hybridMultilevel"/>
    <w:tmpl w:val="7DAEDE96"/>
    <w:lvl w:ilvl="0" w:tplc="3EB03D5C">
      <w:numFmt w:val="bullet"/>
      <w:lvlText w:val="•"/>
      <w:lvlJc w:val="left"/>
      <w:pPr>
        <w:ind w:left="1068" w:hanging="708"/>
      </w:pPr>
      <w:rPr>
        <w:rFonts w:ascii="Arial" w:eastAsia="Courier New"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0EA735C"/>
    <w:multiLevelType w:val="hybridMultilevel"/>
    <w:tmpl w:val="9E2A18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26376"/>
    <w:multiLevelType w:val="hybridMultilevel"/>
    <w:tmpl w:val="BF26BE54"/>
    <w:lvl w:ilvl="0" w:tplc="0C0A0001">
      <w:start w:val="1"/>
      <w:numFmt w:val="bullet"/>
      <w:pStyle w:val="Vieta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2A02D6"/>
    <w:multiLevelType w:val="hybridMultilevel"/>
    <w:tmpl w:val="D8107C58"/>
    <w:lvl w:ilvl="0" w:tplc="7AF68C7E">
      <w:start w:val="3"/>
      <w:numFmt w:val="bullet"/>
      <w:lvlText w:val="-"/>
      <w:lvlJc w:val="left"/>
      <w:pPr>
        <w:ind w:left="1440" w:hanging="360"/>
      </w:pPr>
      <w:rPr>
        <w:rFonts w:ascii="Calibri" w:eastAsia="Times New Roman" w:hAnsi="Calibri"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6D316D4"/>
    <w:multiLevelType w:val="multilevel"/>
    <w:tmpl w:val="41302D82"/>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imes New Roman" w:hAnsi="Arial" w:cs="Arial"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75747"/>
    <w:multiLevelType w:val="hybridMultilevel"/>
    <w:tmpl w:val="10365328"/>
    <w:lvl w:ilvl="0" w:tplc="3788C2F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6D5A7F"/>
    <w:multiLevelType w:val="hybridMultilevel"/>
    <w:tmpl w:val="AB22AE82"/>
    <w:lvl w:ilvl="0" w:tplc="BD2CEFF2">
      <w:start w:val="1"/>
      <w:numFmt w:val="decimal"/>
      <w:lvlText w:val="%1."/>
      <w:lvlJc w:val="left"/>
      <w:pPr>
        <w:ind w:left="720" w:hanging="360"/>
      </w:pPr>
      <w:rPr>
        <w:rFonts w:ascii="Arial" w:hAnsi="Arial" w:cs="Arial" w:hint="default"/>
        <w:color w:val="00000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6B73AA"/>
    <w:multiLevelType w:val="hybridMultilevel"/>
    <w:tmpl w:val="B3A41846"/>
    <w:lvl w:ilvl="0" w:tplc="276EFAC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9953CC2"/>
    <w:multiLevelType w:val="hybridMultilevel"/>
    <w:tmpl w:val="3D92545E"/>
    <w:lvl w:ilvl="0" w:tplc="413E469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B365263"/>
    <w:multiLevelType w:val="hybridMultilevel"/>
    <w:tmpl w:val="ABDA7652"/>
    <w:lvl w:ilvl="0" w:tplc="7AF68C7E">
      <w:start w:val="3"/>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887ACD"/>
    <w:multiLevelType w:val="hybridMultilevel"/>
    <w:tmpl w:val="A10483D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AB275D"/>
    <w:multiLevelType w:val="hybridMultilevel"/>
    <w:tmpl w:val="2744A98E"/>
    <w:lvl w:ilvl="0" w:tplc="DA72DB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0765FD"/>
    <w:multiLevelType w:val="hybridMultilevel"/>
    <w:tmpl w:val="C8A61174"/>
    <w:lvl w:ilvl="0" w:tplc="91CA94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7727FA"/>
    <w:multiLevelType w:val="hybridMultilevel"/>
    <w:tmpl w:val="0C7678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9C16AA"/>
    <w:multiLevelType w:val="hybridMultilevel"/>
    <w:tmpl w:val="5BEAA8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12B6381"/>
    <w:multiLevelType w:val="hybridMultilevel"/>
    <w:tmpl w:val="C32E7208"/>
    <w:lvl w:ilvl="0" w:tplc="0C0A0001">
      <w:start w:val="1"/>
      <w:numFmt w:val="bullet"/>
      <w:lvlText w:val=""/>
      <w:lvlJc w:val="left"/>
      <w:pPr>
        <w:ind w:left="1400" w:hanging="360"/>
      </w:pPr>
      <w:rPr>
        <w:rFonts w:ascii="Symbol" w:hAnsi="Symbol" w:hint="default"/>
      </w:rPr>
    </w:lvl>
    <w:lvl w:ilvl="1" w:tplc="0C0A0003" w:tentative="1">
      <w:start w:val="1"/>
      <w:numFmt w:val="bullet"/>
      <w:lvlText w:val="o"/>
      <w:lvlJc w:val="left"/>
      <w:pPr>
        <w:ind w:left="2120" w:hanging="360"/>
      </w:pPr>
      <w:rPr>
        <w:rFonts w:ascii="Courier New" w:hAnsi="Courier New" w:cs="Courier New" w:hint="default"/>
      </w:rPr>
    </w:lvl>
    <w:lvl w:ilvl="2" w:tplc="0C0A0005" w:tentative="1">
      <w:start w:val="1"/>
      <w:numFmt w:val="bullet"/>
      <w:lvlText w:val=""/>
      <w:lvlJc w:val="left"/>
      <w:pPr>
        <w:ind w:left="2840" w:hanging="360"/>
      </w:pPr>
      <w:rPr>
        <w:rFonts w:ascii="Wingdings" w:hAnsi="Wingdings" w:hint="default"/>
      </w:rPr>
    </w:lvl>
    <w:lvl w:ilvl="3" w:tplc="0C0A0001" w:tentative="1">
      <w:start w:val="1"/>
      <w:numFmt w:val="bullet"/>
      <w:lvlText w:val=""/>
      <w:lvlJc w:val="left"/>
      <w:pPr>
        <w:ind w:left="3560" w:hanging="360"/>
      </w:pPr>
      <w:rPr>
        <w:rFonts w:ascii="Symbol" w:hAnsi="Symbol" w:hint="default"/>
      </w:rPr>
    </w:lvl>
    <w:lvl w:ilvl="4" w:tplc="0C0A0003" w:tentative="1">
      <w:start w:val="1"/>
      <w:numFmt w:val="bullet"/>
      <w:lvlText w:val="o"/>
      <w:lvlJc w:val="left"/>
      <w:pPr>
        <w:ind w:left="4280" w:hanging="360"/>
      </w:pPr>
      <w:rPr>
        <w:rFonts w:ascii="Courier New" w:hAnsi="Courier New" w:cs="Courier New" w:hint="default"/>
      </w:rPr>
    </w:lvl>
    <w:lvl w:ilvl="5" w:tplc="0C0A0005" w:tentative="1">
      <w:start w:val="1"/>
      <w:numFmt w:val="bullet"/>
      <w:lvlText w:val=""/>
      <w:lvlJc w:val="left"/>
      <w:pPr>
        <w:ind w:left="5000" w:hanging="360"/>
      </w:pPr>
      <w:rPr>
        <w:rFonts w:ascii="Wingdings" w:hAnsi="Wingdings" w:hint="default"/>
      </w:rPr>
    </w:lvl>
    <w:lvl w:ilvl="6" w:tplc="0C0A0001" w:tentative="1">
      <w:start w:val="1"/>
      <w:numFmt w:val="bullet"/>
      <w:lvlText w:val=""/>
      <w:lvlJc w:val="left"/>
      <w:pPr>
        <w:ind w:left="5720" w:hanging="360"/>
      </w:pPr>
      <w:rPr>
        <w:rFonts w:ascii="Symbol" w:hAnsi="Symbol" w:hint="default"/>
      </w:rPr>
    </w:lvl>
    <w:lvl w:ilvl="7" w:tplc="0C0A0003" w:tentative="1">
      <w:start w:val="1"/>
      <w:numFmt w:val="bullet"/>
      <w:lvlText w:val="o"/>
      <w:lvlJc w:val="left"/>
      <w:pPr>
        <w:ind w:left="6440" w:hanging="360"/>
      </w:pPr>
      <w:rPr>
        <w:rFonts w:ascii="Courier New" w:hAnsi="Courier New" w:cs="Courier New" w:hint="default"/>
      </w:rPr>
    </w:lvl>
    <w:lvl w:ilvl="8" w:tplc="0C0A0005" w:tentative="1">
      <w:start w:val="1"/>
      <w:numFmt w:val="bullet"/>
      <w:lvlText w:val=""/>
      <w:lvlJc w:val="left"/>
      <w:pPr>
        <w:ind w:left="7160" w:hanging="360"/>
      </w:pPr>
      <w:rPr>
        <w:rFonts w:ascii="Wingdings" w:hAnsi="Wingdings" w:hint="default"/>
      </w:rPr>
    </w:lvl>
  </w:abstractNum>
  <w:abstractNum w:abstractNumId="27" w15:restartNumberingAfterBreak="0">
    <w:nsid w:val="42765A07"/>
    <w:multiLevelType w:val="hybridMultilevel"/>
    <w:tmpl w:val="0BCAB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7553C74"/>
    <w:multiLevelType w:val="hybridMultilevel"/>
    <w:tmpl w:val="DACC56AE"/>
    <w:lvl w:ilvl="0" w:tplc="B134C6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76C4B81"/>
    <w:multiLevelType w:val="hybridMultilevel"/>
    <w:tmpl w:val="8AEC272E"/>
    <w:lvl w:ilvl="0" w:tplc="8578AD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99E7A9C"/>
    <w:multiLevelType w:val="hybridMultilevel"/>
    <w:tmpl w:val="2616883C"/>
    <w:lvl w:ilvl="0" w:tplc="3DC89E0E">
      <w:start w:val="1"/>
      <w:numFmt w:val="decimal"/>
      <w:pStyle w:val="vietatn"/>
      <w:lvlText w:val="(%1)"/>
      <w:lvlJc w:val="left"/>
      <w:pPr>
        <w:tabs>
          <w:tab w:val="num" w:pos="567"/>
        </w:tabs>
        <w:ind w:left="567" w:hanging="567"/>
      </w:pPr>
      <w:rPr>
        <w:rFonts w:ascii="Times New Roman" w:hAnsi="Times New Roman" w:hint="default"/>
        <w:b w:val="0"/>
        <w:i w:val="0"/>
        <w:sz w:val="22"/>
        <w:u w:val="none"/>
      </w:rPr>
    </w:lvl>
    <w:lvl w:ilvl="1" w:tplc="04090019">
      <w:start w:val="1"/>
      <w:numFmt w:val="lowerLetter"/>
      <w:lvlText w:val="(%2)"/>
      <w:lvlJc w:val="left"/>
      <w:pPr>
        <w:tabs>
          <w:tab w:val="num" w:pos="567"/>
        </w:tabs>
        <w:ind w:left="567" w:hanging="567"/>
      </w:pPr>
      <w:rPr>
        <w:rFonts w:ascii="Times New Roman" w:hAnsi="Times New Roman" w:hint="default"/>
        <w:sz w:val="22"/>
      </w:rPr>
    </w:lvl>
    <w:lvl w:ilvl="2" w:tplc="0409001B">
      <w:start w:val="31"/>
      <w:numFmt w:val="bullet"/>
      <w:lvlText w:val="-"/>
      <w:lvlJc w:val="left"/>
      <w:pPr>
        <w:tabs>
          <w:tab w:val="num" w:pos="1773"/>
        </w:tabs>
        <w:ind w:left="1773" w:hanging="360"/>
      </w:pPr>
      <w:rPr>
        <w:rFonts w:ascii="Times New Roman" w:eastAsia="Times New Roman" w:hAnsi="Times New Roman" w:cs="Times New Roman" w:hint="default"/>
      </w:r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1" w15:restartNumberingAfterBreak="0">
    <w:nsid w:val="4FE41AC6"/>
    <w:multiLevelType w:val="hybridMultilevel"/>
    <w:tmpl w:val="1818BE38"/>
    <w:lvl w:ilvl="0" w:tplc="D00618E6">
      <w:numFmt w:val="bullet"/>
      <w:lvlText w:val="-"/>
      <w:lvlJc w:val="left"/>
      <w:pPr>
        <w:ind w:left="720" w:hanging="360"/>
      </w:pPr>
      <w:rPr>
        <w:rFonts w:ascii="Arial" w:eastAsiaTheme="minorHAnsi" w:hAnsi="Arial" w:cs="Arial" w:hint="default"/>
      </w:rPr>
    </w:lvl>
    <w:lvl w:ilvl="1" w:tplc="6C964AAE">
      <w:numFmt w:val="bullet"/>
      <w:lvlText w:val=""/>
      <w:lvlJc w:val="left"/>
      <w:pPr>
        <w:ind w:left="1440" w:hanging="360"/>
      </w:pPr>
      <w:rPr>
        <w:rFonts w:ascii="Arial" w:eastAsia="SymbolMT"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28550A"/>
    <w:multiLevelType w:val="hybridMultilevel"/>
    <w:tmpl w:val="7398123C"/>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A20C09"/>
    <w:multiLevelType w:val="hybridMultilevel"/>
    <w:tmpl w:val="CA6E89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64CC2994"/>
    <w:multiLevelType w:val="hybridMultilevel"/>
    <w:tmpl w:val="AEC8A7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65843B6F"/>
    <w:multiLevelType w:val="hybridMultilevel"/>
    <w:tmpl w:val="89C2725A"/>
    <w:lvl w:ilvl="0" w:tplc="0C0A0001">
      <w:start w:val="1"/>
      <w:numFmt w:val="bullet"/>
      <w:lvlText w:val=""/>
      <w:lvlJc w:val="left"/>
      <w:pPr>
        <w:ind w:left="945" w:hanging="360"/>
      </w:pPr>
      <w:rPr>
        <w:rFonts w:ascii="Symbol" w:hAnsi="Symbol" w:hint="default"/>
      </w:rPr>
    </w:lvl>
    <w:lvl w:ilvl="1" w:tplc="0C0A0003">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36" w15:restartNumberingAfterBreak="0">
    <w:nsid w:val="65E137EC"/>
    <w:multiLevelType w:val="hybridMultilevel"/>
    <w:tmpl w:val="D6BEC272"/>
    <w:lvl w:ilvl="0" w:tplc="59B4E278">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AAF798C"/>
    <w:multiLevelType w:val="hybridMultilevel"/>
    <w:tmpl w:val="F8629346"/>
    <w:lvl w:ilvl="0" w:tplc="C4D2520C">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38" w15:restartNumberingAfterBreak="0">
    <w:nsid w:val="6D6A3F76"/>
    <w:multiLevelType w:val="hybridMultilevel"/>
    <w:tmpl w:val="C900852A"/>
    <w:lvl w:ilvl="0" w:tplc="7AF68C7E">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F196E60"/>
    <w:multiLevelType w:val="hybridMultilevel"/>
    <w:tmpl w:val="4A2842F8"/>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718A5"/>
    <w:multiLevelType w:val="hybridMultilevel"/>
    <w:tmpl w:val="3FF6390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0"/>
  </w:num>
  <w:num w:numId="4">
    <w:abstractNumId w:val="26"/>
  </w:num>
  <w:num w:numId="5">
    <w:abstractNumId w:val="22"/>
  </w:num>
  <w:num w:numId="6">
    <w:abstractNumId w:val="34"/>
  </w:num>
  <w:num w:numId="7">
    <w:abstractNumId w:val="16"/>
  </w:num>
  <w:num w:numId="8">
    <w:abstractNumId w:val="13"/>
  </w:num>
  <w:num w:numId="9">
    <w:abstractNumId w:val="14"/>
  </w:num>
  <w:num w:numId="10">
    <w:abstractNumId w:val="15"/>
  </w:num>
  <w:num w:numId="11">
    <w:abstractNumId w:val="12"/>
  </w:num>
  <w:num w:numId="12">
    <w:abstractNumId w:val="17"/>
  </w:num>
  <w:num w:numId="13">
    <w:abstractNumId w:val="3"/>
  </w:num>
  <w:num w:numId="14">
    <w:abstractNumId w:val="20"/>
  </w:num>
  <w:num w:numId="15">
    <w:abstractNumId w:val="2"/>
  </w:num>
  <w:num w:numId="16">
    <w:abstractNumId w:val="38"/>
  </w:num>
  <w:num w:numId="17">
    <w:abstractNumId w:val="37"/>
  </w:num>
  <w:num w:numId="18">
    <w:abstractNumId w:val="10"/>
  </w:num>
  <w:num w:numId="19">
    <w:abstractNumId w:val="39"/>
  </w:num>
  <w:num w:numId="20">
    <w:abstractNumId w:val="32"/>
  </w:num>
  <w:num w:numId="21">
    <w:abstractNumId w:val="9"/>
  </w:num>
  <w:num w:numId="22">
    <w:abstractNumId w:val="28"/>
  </w:num>
  <w:num w:numId="23">
    <w:abstractNumId w:val="24"/>
  </w:num>
  <w:num w:numId="24">
    <w:abstractNumId w:val="23"/>
  </w:num>
  <w:num w:numId="25">
    <w:abstractNumId w:val="35"/>
  </w:num>
  <w:num w:numId="26">
    <w:abstractNumId w:val="18"/>
  </w:num>
  <w:num w:numId="27">
    <w:abstractNumId w:val="29"/>
  </w:num>
  <w:num w:numId="28">
    <w:abstractNumId w:val="3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1"/>
  </w:num>
  <w:num w:numId="32">
    <w:abstractNumId w:val="21"/>
  </w:num>
  <w:num w:numId="33">
    <w:abstractNumId w:val="1"/>
  </w:num>
  <w:num w:numId="34">
    <w:abstractNumId w:val="19"/>
  </w:num>
  <w:num w:numId="35">
    <w:abstractNumId w:val="3"/>
  </w:num>
  <w:num w:numId="36">
    <w:abstractNumId w:val="40"/>
  </w:num>
  <w:num w:numId="37">
    <w:abstractNumId w:val="7"/>
  </w:num>
  <w:num w:numId="38">
    <w:abstractNumId w:val="6"/>
  </w:num>
  <w:num w:numId="39">
    <w:abstractNumId w:val="25"/>
  </w:num>
  <w:num w:numId="40">
    <w:abstractNumId w:val="27"/>
  </w:num>
  <w:num w:numId="41">
    <w:abstractNumId w:val="11"/>
  </w:num>
  <w:num w:numId="42">
    <w:abstractNumId w:val="8"/>
  </w:num>
  <w:num w:numId="43">
    <w:abstractNumId w:val="3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2"/>
    <w:rsid w:val="00010A0A"/>
    <w:rsid w:val="00021C92"/>
    <w:rsid w:val="00040968"/>
    <w:rsid w:val="00040C9D"/>
    <w:rsid w:val="00042344"/>
    <w:rsid w:val="000433CE"/>
    <w:rsid w:val="00055DB4"/>
    <w:rsid w:val="00067189"/>
    <w:rsid w:val="00072899"/>
    <w:rsid w:val="000760CB"/>
    <w:rsid w:val="00076484"/>
    <w:rsid w:val="00076485"/>
    <w:rsid w:val="00077A46"/>
    <w:rsid w:val="00082CFE"/>
    <w:rsid w:val="000875EC"/>
    <w:rsid w:val="00091A4F"/>
    <w:rsid w:val="00092441"/>
    <w:rsid w:val="000A0880"/>
    <w:rsid w:val="000A4A86"/>
    <w:rsid w:val="000B2E5A"/>
    <w:rsid w:val="000B70B2"/>
    <w:rsid w:val="000C45E7"/>
    <w:rsid w:val="000E2260"/>
    <w:rsid w:val="000E3EE4"/>
    <w:rsid w:val="000F4215"/>
    <w:rsid w:val="0010165A"/>
    <w:rsid w:val="001029D4"/>
    <w:rsid w:val="00113753"/>
    <w:rsid w:val="00117E7C"/>
    <w:rsid w:val="00132747"/>
    <w:rsid w:val="001444F3"/>
    <w:rsid w:val="001478B0"/>
    <w:rsid w:val="00154669"/>
    <w:rsid w:val="00154F5E"/>
    <w:rsid w:val="00161BFC"/>
    <w:rsid w:val="00165913"/>
    <w:rsid w:val="001678E3"/>
    <w:rsid w:val="0017373E"/>
    <w:rsid w:val="0017718E"/>
    <w:rsid w:val="00185A2C"/>
    <w:rsid w:val="00191CDB"/>
    <w:rsid w:val="00194CC3"/>
    <w:rsid w:val="001971EA"/>
    <w:rsid w:val="001A0117"/>
    <w:rsid w:val="001A3A5F"/>
    <w:rsid w:val="001A7032"/>
    <w:rsid w:val="001B3A88"/>
    <w:rsid w:val="001B3D3E"/>
    <w:rsid w:val="001C3E0B"/>
    <w:rsid w:val="001C591A"/>
    <w:rsid w:val="001C5FAF"/>
    <w:rsid w:val="001E6511"/>
    <w:rsid w:val="001F1D45"/>
    <w:rsid w:val="00203CFE"/>
    <w:rsid w:val="00206302"/>
    <w:rsid w:val="002067F7"/>
    <w:rsid w:val="00207E0F"/>
    <w:rsid w:val="00210615"/>
    <w:rsid w:val="0021207C"/>
    <w:rsid w:val="00213267"/>
    <w:rsid w:val="00216B27"/>
    <w:rsid w:val="002234D1"/>
    <w:rsid w:val="00224CE8"/>
    <w:rsid w:val="00226D40"/>
    <w:rsid w:val="00231BBA"/>
    <w:rsid w:val="002379ED"/>
    <w:rsid w:val="00244FEA"/>
    <w:rsid w:val="002479E2"/>
    <w:rsid w:val="00261549"/>
    <w:rsid w:val="00262677"/>
    <w:rsid w:val="00270F94"/>
    <w:rsid w:val="00295AF4"/>
    <w:rsid w:val="002A730B"/>
    <w:rsid w:val="002B02DA"/>
    <w:rsid w:val="002B0C13"/>
    <w:rsid w:val="002B3935"/>
    <w:rsid w:val="002B51BF"/>
    <w:rsid w:val="002C26F3"/>
    <w:rsid w:val="002D133A"/>
    <w:rsid w:val="002D45CA"/>
    <w:rsid w:val="002E1599"/>
    <w:rsid w:val="002E7CBB"/>
    <w:rsid w:val="002F076E"/>
    <w:rsid w:val="002F4D8A"/>
    <w:rsid w:val="00302BCF"/>
    <w:rsid w:val="00303CCF"/>
    <w:rsid w:val="00304905"/>
    <w:rsid w:val="003139AD"/>
    <w:rsid w:val="00317314"/>
    <w:rsid w:val="00320824"/>
    <w:rsid w:val="00325989"/>
    <w:rsid w:val="0032608C"/>
    <w:rsid w:val="0033468D"/>
    <w:rsid w:val="003346F5"/>
    <w:rsid w:val="00350D24"/>
    <w:rsid w:val="00351C75"/>
    <w:rsid w:val="00354D7B"/>
    <w:rsid w:val="00360B22"/>
    <w:rsid w:val="00362461"/>
    <w:rsid w:val="00365034"/>
    <w:rsid w:val="00367940"/>
    <w:rsid w:val="00370161"/>
    <w:rsid w:val="00377799"/>
    <w:rsid w:val="00377CC3"/>
    <w:rsid w:val="0038156D"/>
    <w:rsid w:val="00383785"/>
    <w:rsid w:val="0038443E"/>
    <w:rsid w:val="00391054"/>
    <w:rsid w:val="00394169"/>
    <w:rsid w:val="003A26FC"/>
    <w:rsid w:val="003A6C17"/>
    <w:rsid w:val="003B04B4"/>
    <w:rsid w:val="003B7A26"/>
    <w:rsid w:val="003C1CE9"/>
    <w:rsid w:val="003C2D57"/>
    <w:rsid w:val="003D345A"/>
    <w:rsid w:val="003D3BD1"/>
    <w:rsid w:val="003D4668"/>
    <w:rsid w:val="003E17BD"/>
    <w:rsid w:val="003E3CE8"/>
    <w:rsid w:val="003F0C66"/>
    <w:rsid w:val="003F235A"/>
    <w:rsid w:val="003F2AEB"/>
    <w:rsid w:val="0040454A"/>
    <w:rsid w:val="00411D9E"/>
    <w:rsid w:val="004216C7"/>
    <w:rsid w:val="00421D06"/>
    <w:rsid w:val="00435725"/>
    <w:rsid w:val="00447F07"/>
    <w:rsid w:val="00452AA4"/>
    <w:rsid w:val="004617C4"/>
    <w:rsid w:val="004621FC"/>
    <w:rsid w:val="00463EFB"/>
    <w:rsid w:val="00464647"/>
    <w:rsid w:val="00466435"/>
    <w:rsid w:val="004713E9"/>
    <w:rsid w:val="004751B2"/>
    <w:rsid w:val="00492531"/>
    <w:rsid w:val="00492B9A"/>
    <w:rsid w:val="00494C7A"/>
    <w:rsid w:val="004A597C"/>
    <w:rsid w:val="004A7F27"/>
    <w:rsid w:val="004B405A"/>
    <w:rsid w:val="004C0EC1"/>
    <w:rsid w:val="004C2CA0"/>
    <w:rsid w:val="004C4C14"/>
    <w:rsid w:val="004D582F"/>
    <w:rsid w:val="004F3FBF"/>
    <w:rsid w:val="004F4D8F"/>
    <w:rsid w:val="00502D5C"/>
    <w:rsid w:val="005175FD"/>
    <w:rsid w:val="00523504"/>
    <w:rsid w:val="005334EC"/>
    <w:rsid w:val="00535A28"/>
    <w:rsid w:val="0054658B"/>
    <w:rsid w:val="00546AF0"/>
    <w:rsid w:val="00547437"/>
    <w:rsid w:val="00550A99"/>
    <w:rsid w:val="005524AF"/>
    <w:rsid w:val="00552759"/>
    <w:rsid w:val="00561664"/>
    <w:rsid w:val="0056543E"/>
    <w:rsid w:val="0058640B"/>
    <w:rsid w:val="00587FE9"/>
    <w:rsid w:val="005905EC"/>
    <w:rsid w:val="00591914"/>
    <w:rsid w:val="0059351F"/>
    <w:rsid w:val="005969A1"/>
    <w:rsid w:val="005A06EE"/>
    <w:rsid w:val="005B1349"/>
    <w:rsid w:val="005B24AC"/>
    <w:rsid w:val="005B67E0"/>
    <w:rsid w:val="005D0796"/>
    <w:rsid w:val="005D45B0"/>
    <w:rsid w:val="005F0540"/>
    <w:rsid w:val="005F283E"/>
    <w:rsid w:val="005F294E"/>
    <w:rsid w:val="006159D6"/>
    <w:rsid w:val="0061657D"/>
    <w:rsid w:val="0062436B"/>
    <w:rsid w:val="00631432"/>
    <w:rsid w:val="00635D28"/>
    <w:rsid w:val="00636E43"/>
    <w:rsid w:val="00640899"/>
    <w:rsid w:val="0065073E"/>
    <w:rsid w:val="00664458"/>
    <w:rsid w:val="0066464C"/>
    <w:rsid w:val="00670068"/>
    <w:rsid w:val="00670643"/>
    <w:rsid w:val="0068522B"/>
    <w:rsid w:val="00696171"/>
    <w:rsid w:val="006A1AE0"/>
    <w:rsid w:val="006A360D"/>
    <w:rsid w:val="006B3EDF"/>
    <w:rsid w:val="006C0D13"/>
    <w:rsid w:val="006C1986"/>
    <w:rsid w:val="006C3957"/>
    <w:rsid w:val="006E35B2"/>
    <w:rsid w:val="006E5CE6"/>
    <w:rsid w:val="006E757B"/>
    <w:rsid w:val="006F3A36"/>
    <w:rsid w:val="006F61D2"/>
    <w:rsid w:val="006F78B5"/>
    <w:rsid w:val="007031CA"/>
    <w:rsid w:val="00703657"/>
    <w:rsid w:val="007062AF"/>
    <w:rsid w:val="007062EC"/>
    <w:rsid w:val="00712949"/>
    <w:rsid w:val="007147D5"/>
    <w:rsid w:val="00714A65"/>
    <w:rsid w:val="00722718"/>
    <w:rsid w:val="007235DE"/>
    <w:rsid w:val="007306A7"/>
    <w:rsid w:val="0073133E"/>
    <w:rsid w:val="007323B2"/>
    <w:rsid w:val="00734463"/>
    <w:rsid w:val="00740E7E"/>
    <w:rsid w:val="0074287C"/>
    <w:rsid w:val="00744570"/>
    <w:rsid w:val="007525B2"/>
    <w:rsid w:val="00754E79"/>
    <w:rsid w:val="007644C6"/>
    <w:rsid w:val="00777236"/>
    <w:rsid w:val="00784F82"/>
    <w:rsid w:val="007A3724"/>
    <w:rsid w:val="007A3AB6"/>
    <w:rsid w:val="007A5800"/>
    <w:rsid w:val="007A5B9B"/>
    <w:rsid w:val="007B4224"/>
    <w:rsid w:val="007C05D0"/>
    <w:rsid w:val="007C145F"/>
    <w:rsid w:val="007C211B"/>
    <w:rsid w:val="007D5239"/>
    <w:rsid w:val="007E1661"/>
    <w:rsid w:val="007E1AB8"/>
    <w:rsid w:val="007E32FF"/>
    <w:rsid w:val="007F1319"/>
    <w:rsid w:val="007F23B8"/>
    <w:rsid w:val="007F3EB0"/>
    <w:rsid w:val="007F4E13"/>
    <w:rsid w:val="007F5169"/>
    <w:rsid w:val="007F51D0"/>
    <w:rsid w:val="007F76BC"/>
    <w:rsid w:val="00813867"/>
    <w:rsid w:val="008145E8"/>
    <w:rsid w:val="008168E5"/>
    <w:rsid w:val="00816EC1"/>
    <w:rsid w:val="008201BE"/>
    <w:rsid w:val="00821C49"/>
    <w:rsid w:val="00822F23"/>
    <w:rsid w:val="00831ACB"/>
    <w:rsid w:val="00834D78"/>
    <w:rsid w:val="00835EB6"/>
    <w:rsid w:val="00843186"/>
    <w:rsid w:val="00851079"/>
    <w:rsid w:val="00854C3B"/>
    <w:rsid w:val="00855C27"/>
    <w:rsid w:val="00864505"/>
    <w:rsid w:val="00865D8F"/>
    <w:rsid w:val="00871248"/>
    <w:rsid w:val="00872E03"/>
    <w:rsid w:val="00873028"/>
    <w:rsid w:val="00873F84"/>
    <w:rsid w:val="00874AE6"/>
    <w:rsid w:val="00882731"/>
    <w:rsid w:val="00883999"/>
    <w:rsid w:val="00887F82"/>
    <w:rsid w:val="00891458"/>
    <w:rsid w:val="00891857"/>
    <w:rsid w:val="00893694"/>
    <w:rsid w:val="00895384"/>
    <w:rsid w:val="008962AD"/>
    <w:rsid w:val="00896AC2"/>
    <w:rsid w:val="008A01D5"/>
    <w:rsid w:val="008A1CA0"/>
    <w:rsid w:val="008B0DF4"/>
    <w:rsid w:val="008B1140"/>
    <w:rsid w:val="008B5F21"/>
    <w:rsid w:val="008C3153"/>
    <w:rsid w:val="008C413B"/>
    <w:rsid w:val="008D7770"/>
    <w:rsid w:val="008E2CA8"/>
    <w:rsid w:val="008E5FF8"/>
    <w:rsid w:val="008F4039"/>
    <w:rsid w:val="008F5264"/>
    <w:rsid w:val="00900FCD"/>
    <w:rsid w:val="0090106A"/>
    <w:rsid w:val="009030D7"/>
    <w:rsid w:val="009133AB"/>
    <w:rsid w:val="00913A0D"/>
    <w:rsid w:val="0092072D"/>
    <w:rsid w:val="00920E3E"/>
    <w:rsid w:val="00927D03"/>
    <w:rsid w:val="009316E9"/>
    <w:rsid w:val="00932C91"/>
    <w:rsid w:val="0093545D"/>
    <w:rsid w:val="00935709"/>
    <w:rsid w:val="00935765"/>
    <w:rsid w:val="009448A1"/>
    <w:rsid w:val="009466E3"/>
    <w:rsid w:val="00961209"/>
    <w:rsid w:val="0096495F"/>
    <w:rsid w:val="0096516C"/>
    <w:rsid w:val="009710AA"/>
    <w:rsid w:val="00976725"/>
    <w:rsid w:val="0097791C"/>
    <w:rsid w:val="00992B60"/>
    <w:rsid w:val="009B7311"/>
    <w:rsid w:val="009C18B0"/>
    <w:rsid w:val="009D29B6"/>
    <w:rsid w:val="009D5AC3"/>
    <w:rsid w:val="009D7965"/>
    <w:rsid w:val="009E1E27"/>
    <w:rsid w:val="009E4F6C"/>
    <w:rsid w:val="009E5AED"/>
    <w:rsid w:val="009E67C7"/>
    <w:rsid w:val="009F5A46"/>
    <w:rsid w:val="009F5C99"/>
    <w:rsid w:val="00A002A9"/>
    <w:rsid w:val="00A02346"/>
    <w:rsid w:val="00A137B7"/>
    <w:rsid w:val="00A16D49"/>
    <w:rsid w:val="00A2669A"/>
    <w:rsid w:val="00A34505"/>
    <w:rsid w:val="00A45D7B"/>
    <w:rsid w:val="00A4772F"/>
    <w:rsid w:val="00A639AD"/>
    <w:rsid w:val="00A64031"/>
    <w:rsid w:val="00A649F6"/>
    <w:rsid w:val="00A9157E"/>
    <w:rsid w:val="00A9341F"/>
    <w:rsid w:val="00A93EC3"/>
    <w:rsid w:val="00A94BC6"/>
    <w:rsid w:val="00A96043"/>
    <w:rsid w:val="00A97512"/>
    <w:rsid w:val="00AA22D4"/>
    <w:rsid w:val="00AA32DB"/>
    <w:rsid w:val="00AA4C4C"/>
    <w:rsid w:val="00AB2091"/>
    <w:rsid w:val="00AB4496"/>
    <w:rsid w:val="00AB7E6A"/>
    <w:rsid w:val="00AC0EB6"/>
    <w:rsid w:val="00AC18EE"/>
    <w:rsid w:val="00AC3060"/>
    <w:rsid w:val="00AC5760"/>
    <w:rsid w:val="00AC7D4C"/>
    <w:rsid w:val="00AD08EF"/>
    <w:rsid w:val="00AE000A"/>
    <w:rsid w:val="00AE1710"/>
    <w:rsid w:val="00AE3004"/>
    <w:rsid w:val="00B124D6"/>
    <w:rsid w:val="00B2004D"/>
    <w:rsid w:val="00B26F3E"/>
    <w:rsid w:val="00B30BA0"/>
    <w:rsid w:val="00B3571C"/>
    <w:rsid w:val="00B366DF"/>
    <w:rsid w:val="00B44CC8"/>
    <w:rsid w:val="00B543F6"/>
    <w:rsid w:val="00B57513"/>
    <w:rsid w:val="00B60062"/>
    <w:rsid w:val="00B6085C"/>
    <w:rsid w:val="00B6422B"/>
    <w:rsid w:val="00B66B91"/>
    <w:rsid w:val="00B72B72"/>
    <w:rsid w:val="00B83BF7"/>
    <w:rsid w:val="00B85232"/>
    <w:rsid w:val="00B91258"/>
    <w:rsid w:val="00B9346B"/>
    <w:rsid w:val="00B959FB"/>
    <w:rsid w:val="00B967FA"/>
    <w:rsid w:val="00BA7198"/>
    <w:rsid w:val="00BB20A6"/>
    <w:rsid w:val="00BB6223"/>
    <w:rsid w:val="00BC43A3"/>
    <w:rsid w:val="00BC568D"/>
    <w:rsid w:val="00BC6190"/>
    <w:rsid w:val="00BC7394"/>
    <w:rsid w:val="00BD2005"/>
    <w:rsid w:val="00BD27D2"/>
    <w:rsid w:val="00BD4F3D"/>
    <w:rsid w:val="00BD68BC"/>
    <w:rsid w:val="00BD7966"/>
    <w:rsid w:val="00BE099B"/>
    <w:rsid w:val="00BE33E8"/>
    <w:rsid w:val="00BF0221"/>
    <w:rsid w:val="00BF747D"/>
    <w:rsid w:val="00C377D7"/>
    <w:rsid w:val="00C37D05"/>
    <w:rsid w:val="00C467EE"/>
    <w:rsid w:val="00C4760B"/>
    <w:rsid w:val="00C477D4"/>
    <w:rsid w:val="00C509B1"/>
    <w:rsid w:val="00C50EC2"/>
    <w:rsid w:val="00C52475"/>
    <w:rsid w:val="00C626A8"/>
    <w:rsid w:val="00C63E44"/>
    <w:rsid w:val="00C66A1E"/>
    <w:rsid w:val="00C66C53"/>
    <w:rsid w:val="00C73F79"/>
    <w:rsid w:val="00C76BCF"/>
    <w:rsid w:val="00C80D49"/>
    <w:rsid w:val="00C93159"/>
    <w:rsid w:val="00CA4074"/>
    <w:rsid w:val="00CA5401"/>
    <w:rsid w:val="00CA5984"/>
    <w:rsid w:val="00CB6E7C"/>
    <w:rsid w:val="00CC0C48"/>
    <w:rsid w:val="00CC7763"/>
    <w:rsid w:val="00CD1AA6"/>
    <w:rsid w:val="00CD31AC"/>
    <w:rsid w:val="00CD5FA3"/>
    <w:rsid w:val="00CD7C25"/>
    <w:rsid w:val="00CE581E"/>
    <w:rsid w:val="00CE5A9F"/>
    <w:rsid w:val="00CF5283"/>
    <w:rsid w:val="00CF685A"/>
    <w:rsid w:val="00D01C09"/>
    <w:rsid w:val="00D052BB"/>
    <w:rsid w:val="00D1009F"/>
    <w:rsid w:val="00D200B6"/>
    <w:rsid w:val="00D33865"/>
    <w:rsid w:val="00D35EF2"/>
    <w:rsid w:val="00D42DEC"/>
    <w:rsid w:val="00D45609"/>
    <w:rsid w:val="00D45753"/>
    <w:rsid w:val="00D504BF"/>
    <w:rsid w:val="00D50C8A"/>
    <w:rsid w:val="00D50D48"/>
    <w:rsid w:val="00D550EE"/>
    <w:rsid w:val="00D5617B"/>
    <w:rsid w:val="00D57052"/>
    <w:rsid w:val="00D62F3C"/>
    <w:rsid w:val="00D63064"/>
    <w:rsid w:val="00D647E1"/>
    <w:rsid w:val="00D6727C"/>
    <w:rsid w:val="00D7469C"/>
    <w:rsid w:val="00D748B1"/>
    <w:rsid w:val="00D755C8"/>
    <w:rsid w:val="00D9374A"/>
    <w:rsid w:val="00D9516A"/>
    <w:rsid w:val="00D951EA"/>
    <w:rsid w:val="00DA5EF8"/>
    <w:rsid w:val="00DB0FD5"/>
    <w:rsid w:val="00DB4DBF"/>
    <w:rsid w:val="00DB6873"/>
    <w:rsid w:val="00DD7FBB"/>
    <w:rsid w:val="00E025BD"/>
    <w:rsid w:val="00E0262E"/>
    <w:rsid w:val="00E07949"/>
    <w:rsid w:val="00E1575F"/>
    <w:rsid w:val="00E235D6"/>
    <w:rsid w:val="00E30EDA"/>
    <w:rsid w:val="00E30EDE"/>
    <w:rsid w:val="00E351F6"/>
    <w:rsid w:val="00E3628C"/>
    <w:rsid w:val="00E41CA8"/>
    <w:rsid w:val="00E43024"/>
    <w:rsid w:val="00E4490E"/>
    <w:rsid w:val="00E45045"/>
    <w:rsid w:val="00E46ECF"/>
    <w:rsid w:val="00E50E48"/>
    <w:rsid w:val="00E53014"/>
    <w:rsid w:val="00E56C8B"/>
    <w:rsid w:val="00E608F7"/>
    <w:rsid w:val="00E616F1"/>
    <w:rsid w:val="00E763D9"/>
    <w:rsid w:val="00E83C30"/>
    <w:rsid w:val="00E83E64"/>
    <w:rsid w:val="00E96941"/>
    <w:rsid w:val="00EA1D21"/>
    <w:rsid w:val="00EA3AEF"/>
    <w:rsid w:val="00EA5A1D"/>
    <w:rsid w:val="00EB4F29"/>
    <w:rsid w:val="00EC374A"/>
    <w:rsid w:val="00EC4283"/>
    <w:rsid w:val="00EC6A0B"/>
    <w:rsid w:val="00ED0783"/>
    <w:rsid w:val="00EE7555"/>
    <w:rsid w:val="00EF4B63"/>
    <w:rsid w:val="00F12832"/>
    <w:rsid w:val="00F16293"/>
    <w:rsid w:val="00F16AE5"/>
    <w:rsid w:val="00F30983"/>
    <w:rsid w:val="00F31521"/>
    <w:rsid w:val="00F34F11"/>
    <w:rsid w:val="00F4043F"/>
    <w:rsid w:val="00F42FF1"/>
    <w:rsid w:val="00F50109"/>
    <w:rsid w:val="00F5301A"/>
    <w:rsid w:val="00F5536D"/>
    <w:rsid w:val="00F63CD6"/>
    <w:rsid w:val="00F6463E"/>
    <w:rsid w:val="00F70367"/>
    <w:rsid w:val="00F72C8D"/>
    <w:rsid w:val="00F93DB7"/>
    <w:rsid w:val="00F94898"/>
    <w:rsid w:val="00FA36F4"/>
    <w:rsid w:val="00FA48C0"/>
    <w:rsid w:val="00FA6852"/>
    <w:rsid w:val="00FA7052"/>
    <w:rsid w:val="00FB2C6A"/>
    <w:rsid w:val="00FC1E98"/>
    <w:rsid w:val="00FC53B8"/>
    <w:rsid w:val="00FD2BA2"/>
    <w:rsid w:val="00FD309D"/>
    <w:rsid w:val="00FD3447"/>
    <w:rsid w:val="00FD7F5C"/>
    <w:rsid w:val="00FE3855"/>
    <w:rsid w:val="00FE5F62"/>
    <w:rsid w:val="00FF1193"/>
    <w:rsid w:val="00FF7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00CD"/>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D2"/>
    <w:rPr>
      <w:rFonts w:ascii="Rubik" w:hAnsi="Rubik" w:cs="Rubik"/>
      <w:sz w:val="22"/>
      <w:szCs w:val="22"/>
    </w:rPr>
  </w:style>
  <w:style w:type="paragraph" w:styleId="Ttulo1">
    <w:name w:val="heading 1"/>
    <w:basedOn w:val="Normal"/>
    <w:next w:val="Normal"/>
    <w:link w:val="Ttulo1Car"/>
    <w:qFormat/>
    <w:rsid w:val="00935709"/>
    <w:pPr>
      <w:keepNext/>
      <w:suppressAutoHyphens/>
      <w:jc w:val="center"/>
      <w:outlineLvl w:val="0"/>
    </w:pPr>
    <w:rPr>
      <w:rFonts w:ascii="Univers" w:eastAsia="Times New Roman" w:hAnsi="Univers" w:cs="Times New Roman"/>
      <w:b/>
      <w:spacing w:val="-3"/>
      <w:sz w:val="24"/>
      <w:szCs w:val="20"/>
      <w:lang w:eastAsia="es-ES"/>
    </w:rPr>
  </w:style>
  <w:style w:type="paragraph" w:styleId="Ttulo2">
    <w:name w:val="heading 2"/>
    <w:basedOn w:val="Normal"/>
    <w:next w:val="Normal"/>
    <w:link w:val="Ttulo2Car"/>
    <w:qFormat/>
    <w:rsid w:val="00935709"/>
    <w:pPr>
      <w:spacing w:before="240" w:after="60"/>
      <w:outlineLvl w:val="1"/>
    </w:pPr>
    <w:rPr>
      <w:rFonts w:ascii="Arial" w:eastAsia="Arial" w:hAnsi="Arial" w:cs="Arial"/>
      <w:b/>
      <w:bCs/>
      <w:i/>
      <w:iCs/>
      <w:color w:val="000000"/>
      <w:sz w:val="28"/>
      <w:szCs w:val="28"/>
      <w:lang w:eastAsia="es-ES"/>
    </w:rPr>
  </w:style>
  <w:style w:type="paragraph" w:styleId="Ttulo3">
    <w:name w:val="heading 3"/>
    <w:basedOn w:val="Normal"/>
    <w:next w:val="Normal"/>
    <w:link w:val="Ttulo3Car"/>
    <w:qFormat/>
    <w:rsid w:val="00935709"/>
    <w:pPr>
      <w:spacing w:before="240" w:after="60"/>
      <w:outlineLvl w:val="2"/>
    </w:pPr>
    <w:rPr>
      <w:rFonts w:ascii="Arial" w:eastAsia="Arial" w:hAnsi="Arial" w:cs="Arial"/>
      <w:b/>
      <w:bCs/>
      <w:color w:val="000000"/>
      <w:sz w:val="26"/>
      <w:szCs w:val="26"/>
      <w:lang w:eastAsia="es-ES"/>
    </w:rPr>
  </w:style>
  <w:style w:type="paragraph" w:styleId="Ttulo4">
    <w:name w:val="heading 4"/>
    <w:basedOn w:val="Normal"/>
    <w:next w:val="Normal"/>
    <w:link w:val="Ttulo4Car"/>
    <w:qFormat/>
    <w:rsid w:val="00935709"/>
    <w:pPr>
      <w:spacing w:before="240" w:after="60"/>
      <w:outlineLvl w:val="3"/>
    </w:pPr>
    <w:rPr>
      <w:rFonts w:ascii="Times New Roman" w:eastAsia="Times New Roman" w:hAnsi="Times New Roman" w:cs="Times New Roman"/>
      <w:b/>
      <w:bCs/>
      <w:color w:val="000000"/>
      <w:sz w:val="28"/>
      <w:szCs w:val="28"/>
      <w:lang w:eastAsia="es-ES"/>
    </w:rPr>
  </w:style>
  <w:style w:type="paragraph" w:styleId="Ttulo5">
    <w:name w:val="heading 5"/>
    <w:basedOn w:val="Normal"/>
    <w:next w:val="Normal"/>
    <w:link w:val="Ttulo5Car"/>
    <w:qFormat/>
    <w:rsid w:val="00935709"/>
    <w:pPr>
      <w:spacing w:before="240" w:after="60"/>
      <w:outlineLvl w:val="4"/>
    </w:pPr>
    <w:rPr>
      <w:rFonts w:ascii="Times New Roman" w:eastAsia="Times New Roman" w:hAnsi="Times New Roman" w:cs="Times New Roman"/>
      <w:b/>
      <w:bCs/>
      <w:i/>
      <w:iCs/>
      <w:color w:val="000000"/>
      <w:sz w:val="26"/>
      <w:szCs w:val="26"/>
      <w:lang w:eastAsia="es-ES"/>
    </w:rPr>
  </w:style>
  <w:style w:type="paragraph" w:styleId="Ttulo6">
    <w:name w:val="heading 6"/>
    <w:basedOn w:val="Normal"/>
    <w:next w:val="Normal"/>
    <w:link w:val="Ttulo6Car"/>
    <w:qFormat/>
    <w:rsid w:val="00935709"/>
    <w:pPr>
      <w:spacing w:before="240" w:after="60"/>
      <w:outlineLvl w:val="5"/>
    </w:pPr>
    <w:rPr>
      <w:rFonts w:ascii="Times New Roman" w:eastAsia="Times New Roman" w:hAnsi="Times New Roman" w:cs="Times New Roman"/>
      <w:b/>
      <w:bCs/>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D27D2"/>
    <w:pPr>
      <w:tabs>
        <w:tab w:val="center" w:pos="4419"/>
        <w:tab w:val="right" w:pos="8838"/>
      </w:tabs>
    </w:pPr>
  </w:style>
  <w:style w:type="character" w:customStyle="1" w:styleId="EncabezadoCar">
    <w:name w:val="Encabezado Car"/>
    <w:basedOn w:val="Fuentedeprrafopredeter"/>
    <w:link w:val="Encabezado"/>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4751B2"/>
    <w:pPr>
      <w:ind w:left="720"/>
      <w:contextualSpacing/>
    </w:pPr>
  </w:style>
  <w:style w:type="character" w:customStyle="1" w:styleId="Ttulo1Car">
    <w:name w:val="Título 1 Car"/>
    <w:basedOn w:val="Fuentedeprrafopredeter"/>
    <w:link w:val="Ttulo1"/>
    <w:rsid w:val="00935709"/>
    <w:rPr>
      <w:rFonts w:ascii="Univers" w:eastAsia="Times New Roman" w:hAnsi="Univers" w:cs="Times New Roman"/>
      <w:b/>
      <w:spacing w:val="-3"/>
      <w:szCs w:val="20"/>
      <w:lang w:eastAsia="es-ES"/>
    </w:rPr>
  </w:style>
  <w:style w:type="character" w:customStyle="1" w:styleId="Ttulo2Car">
    <w:name w:val="Título 2 Car"/>
    <w:basedOn w:val="Fuentedeprrafopredeter"/>
    <w:link w:val="Ttulo2"/>
    <w:rsid w:val="00935709"/>
    <w:rPr>
      <w:rFonts w:ascii="Arial" w:eastAsia="Arial" w:hAnsi="Arial" w:cs="Arial"/>
      <w:b/>
      <w:bCs/>
      <w:i/>
      <w:iCs/>
      <w:color w:val="000000"/>
      <w:sz w:val="28"/>
      <w:szCs w:val="28"/>
      <w:lang w:eastAsia="es-ES"/>
    </w:rPr>
  </w:style>
  <w:style w:type="character" w:customStyle="1" w:styleId="Ttulo3Car">
    <w:name w:val="Título 3 Car"/>
    <w:basedOn w:val="Fuentedeprrafopredeter"/>
    <w:link w:val="Ttulo3"/>
    <w:rsid w:val="00935709"/>
    <w:rPr>
      <w:rFonts w:ascii="Arial" w:eastAsia="Arial" w:hAnsi="Arial" w:cs="Arial"/>
      <w:b/>
      <w:bCs/>
      <w:color w:val="000000"/>
      <w:sz w:val="26"/>
      <w:szCs w:val="26"/>
      <w:lang w:eastAsia="es-ES"/>
    </w:rPr>
  </w:style>
  <w:style w:type="character" w:customStyle="1" w:styleId="Ttulo4Car">
    <w:name w:val="Título 4 Car"/>
    <w:basedOn w:val="Fuentedeprrafopredeter"/>
    <w:link w:val="Ttulo4"/>
    <w:rsid w:val="00935709"/>
    <w:rPr>
      <w:rFonts w:ascii="Times New Roman" w:eastAsia="Times New Roman" w:hAnsi="Times New Roman" w:cs="Times New Roman"/>
      <w:b/>
      <w:bCs/>
      <w:color w:val="000000"/>
      <w:sz w:val="28"/>
      <w:szCs w:val="28"/>
      <w:lang w:eastAsia="es-ES"/>
    </w:rPr>
  </w:style>
  <w:style w:type="character" w:customStyle="1" w:styleId="Ttulo5Car">
    <w:name w:val="Título 5 Car"/>
    <w:basedOn w:val="Fuentedeprrafopredeter"/>
    <w:link w:val="Ttulo5"/>
    <w:rsid w:val="00935709"/>
    <w:rPr>
      <w:rFonts w:ascii="Times New Roman" w:eastAsia="Times New Roman" w:hAnsi="Times New Roman" w:cs="Times New Roman"/>
      <w:b/>
      <w:bCs/>
      <w:i/>
      <w:iCs/>
      <w:color w:val="000000"/>
      <w:sz w:val="26"/>
      <w:szCs w:val="26"/>
      <w:lang w:eastAsia="es-ES"/>
    </w:rPr>
  </w:style>
  <w:style w:type="character" w:customStyle="1" w:styleId="Ttulo6Car">
    <w:name w:val="Título 6 Car"/>
    <w:basedOn w:val="Fuentedeprrafopredeter"/>
    <w:link w:val="Ttulo6"/>
    <w:rsid w:val="00935709"/>
    <w:rPr>
      <w:rFonts w:ascii="Times New Roman" w:eastAsia="Times New Roman" w:hAnsi="Times New Roman" w:cs="Times New Roman"/>
      <w:b/>
      <w:bCs/>
      <w:color w:val="000000"/>
      <w:sz w:val="22"/>
      <w:szCs w:val="22"/>
      <w:lang w:eastAsia="es-ES"/>
    </w:rPr>
  </w:style>
  <w:style w:type="character" w:styleId="Nmerodepgina">
    <w:name w:val="page number"/>
    <w:basedOn w:val="Fuentedeprrafopredeter"/>
    <w:rsid w:val="00935709"/>
  </w:style>
  <w:style w:type="paragraph" w:styleId="Textodeglobo">
    <w:name w:val="Balloon Text"/>
    <w:basedOn w:val="Normal"/>
    <w:link w:val="TextodegloboCar"/>
    <w:unhideWhenUsed/>
    <w:rsid w:val="00935709"/>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935709"/>
    <w:rPr>
      <w:rFonts w:ascii="Segoe UI" w:eastAsia="Times New Roman" w:hAnsi="Segoe UI" w:cs="Segoe UI"/>
      <w:sz w:val="18"/>
      <w:szCs w:val="18"/>
      <w:lang w:eastAsia="es-ES"/>
    </w:rPr>
  </w:style>
  <w:style w:type="character" w:styleId="Refdecomentario">
    <w:name w:val="annotation reference"/>
    <w:uiPriority w:val="99"/>
    <w:unhideWhenUsed/>
    <w:rsid w:val="00935709"/>
    <w:rPr>
      <w:sz w:val="16"/>
      <w:szCs w:val="16"/>
    </w:rPr>
  </w:style>
  <w:style w:type="paragraph" w:styleId="Textocomentario">
    <w:name w:val="annotation text"/>
    <w:basedOn w:val="Normal"/>
    <w:link w:val="TextocomentarioCar"/>
    <w:uiPriority w:val="99"/>
    <w:unhideWhenUsed/>
    <w:rsid w:val="00935709"/>
    <w:rPr>
      <w:rFonts w:ascii="Open Sans" w:eastAsia="Open Sans" w:hAnsi="Open Sans" w:cs="Open Sans"/>
      <w:color w:val="000000"/>
      <w:sz w:val="20"/>
      <w:szCs w:val="20"/>
      <w:lang w:eastAsia="es-ES"/>
    </w:rPr>
  </w:style>
  <w:style w:type="character" w:customStyle="1" w:styleId="TextocomentarioCar">
    <w:name w:val="Texto comentario Car"/>
    <w:basedOn w:val="Fuentedeprrafopredeter"/>
    <w:link w:val="Textocomentario"/>
    <w:uiPriority w:val="99"/>
    <w:rsid w:val="00935709"/>
    <w:rPr>
      <w:rFonts w:ascii="Open Sans" w:eastAsia="Open Sans" w:hAnsi="Open Sans" w:cs="Open Sans"/>
      <w:color w:val="000000"/>
      <w:sz w:val="20"/>
      <w:szCs w:val="20"/>
      <w:lang w:eastAsia="es-ES"/>
    </w:rPr>
  </w:style>
  <w:style w:type="paragraph" w:styleId="Textoindependiente">
    <w:name w:val="Body Text"/>
    <w:basedOn w:val="Normal"/>
    <w:link w:val="TextoindependienteCar"/>
    <w:rsid w:val="00935709"/>
    <w:pPr>
      <w:suppressAutoHyphens/>
      <w:jc w:val="both"/>
    </w:pPr>
    <w:rPr>
      <w:rFonts w:ascii="Univers" w:eastAsia="Times New Roman" w:hAnsi="Univers" w:cs="Times New Roman"/>
      <w:spacing w:val="-3"/>
      <w:sz w:val="24"/>
      <w:szCs w:val="20"/>
      <w:lang w:eastAsia="es-ES"/>
    </w:rPr>
  </w:style>
  <w:style w:type="character" w:customStyle="1" w:styleId="TextoindependienteCar">
    <w:name w:val="Texto independiente Car"/>
    <w:basedOn w:val="Fuentedeprrafopredeter"/>
    <w:link w:val="Textoindependiente"/>
    <w:rsid w:val="00935709"/>
    <w:rPr>
      <w:rFonts w:ascii="Univers" w:eastAsia="Times New Roman" w:hAnsi="Univers" w:cs="Times New Roman"/>
      <w:spacing w:val="-3"/>
      <w:szCs w:val="20"/>
      <w:lang w:eastAsia="es-ES"/>
    </w:rPr>
  </w:style>
  <w:style w:type="table" w:styleId="Tablaconcuadrcula">
    <w:name w:val="Table Grid"/>
    <w:basedOn w:val="Tablanormal"/>
    <w:uiPriority w:val="39"/>
    <w:rsid w:val="009357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935709"/>
  </w:style>
  <w:style w:type="paragraph" w:styleId="Textoindependiente2">
    <w:name w:val="Body Text 2"/>
    <w:basedOn w:val="Normal"/>
    <w:link w:val="Textoindependiente2Car"/>
    <w:rsid w:val="00935709"/>
    <w:pPr>
      <w:suppressAutoHyphens/>
      <w:jc w:val="both"/>
    </w:pPr>
    <w:rPr>
      <w:rFonts w:ascii="Univers" w:eastAsia="Times New Roman" w:hAnsi="Univers" w:cs="Times New Roman"/>
      <w:b/>
      <w:spacing w:val="-3"/>
      <w:sz w:val="24"/>
      <w:szCs w:val="20"/>
      <w:lang w:eastAsia="es-ES"/>
    </w:rPr>
  </w:style>
  <w:style w:type="character" w:customStyle="1" w:styleId="Textoindependiente2Car">
    <w:name w:val="Texto independiente 2 Car"/>
    <w:basedOn w:val="Fuentedeprrafopredeter"/>
    <w:link w:val="Textoindependiente2"/>
    <w:rsid w:val="00935709"/>
    <w:rPr>
      <w:rFonts w:ascii="Univers" w:eastAsia="Times New Roman" w:hAnsi="Univers" w:cs="Times New Roman"/>
      <w:b/>
      <w:spacing w:val="-3"/>
      <w:szCs w:val="20"/>
      <w:lang w:eastAsia="es-ES"/>
    </w:rPr>
  </w:style>
  <w:style w:type="table" w:customStyle="1" w:styleId="Tablaconcuadrcula1">
    <w:name w:val="Tabla con cuadrícula1"/>
    <w:basedOn w:val="Tablanormal"/>
    <w:next w:val="Tablaconcuadrcula"/>
    <w:rsid w:val="00935709"/>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935709"/>
  </w:style>
  <w:style w:type="paragraph" w:customStyle="1" w:styleId="Body1">
    <w:name w:val="Body1"/>
    <w:rsid w:val="00935709"/>
    <w:pPr>
      <w:keepLines/>
      <w:widowControl w:val="0"/>
      <w:autoSpaceDE w:val="0"/>
      <w:autoSpaceDN w:val="0"/>
      <w:adjustRightInd w:val="0"/>
      <w:spacing w:before="238"/>
      <w:ind w:left="963" w:hanging="283"/>
      <w:jc w:val="both"/>
    </w:pPr>
    <w:rPr>
      <w:rFonts w:ascii="Times New Roman" w:eastAsia="Times New Roman" w:hAnsi="Times New Roman" w:cs="Times New Roman"/>
      <w:color w:val="000000"/>
      <w:sz w:val="22"/>
      <w:szCs w:val="22"/>
      <w:lang w:val="en-US"/>
    </w:rPr>
  </w:style>
  <w:style w:type="paragraph" w:customStyle="1" w:styleId="Figures">
    <w:name w:val="Figures"/>
    <w:rsid w:val="00935709"/>
    <w:pPr>
      <w:widowControl w:val="0"/>
      <w:autoSpaceDE w:val="0"/>
      <w:autoSpaceDN w:val="0"/>
      <w:adjustRightInd w:val="0"/>
      <w:ind w:left="56" w:right="56"/>
      <w:jc w:val="right"/>
    </w:pPr>
    <w:rPr>
      <w:rFonts w:ascii="Times New Roman" w:eastAsia="Times New Roman" w:hAnsi="Times New Roman" w:cs="Times New Roman"/>
      <w:color w:val="000000"/>
      <w:sz w:val="22"/>
      <w:szCs w:val="22"/>
      <w:lang w:val="en-US"/>
    </w:rPr>
  </w:style>
  <w:style w:type="paragraph" w:customStyle="1" w:styleId="Tablebeforeafter">
    <w:name w:val="Table before / after"/>
    <w:rsid w:val="00935709"/>
    <w:pPr>
      <w:widowControl w:val="0"/>
      <w:autoSpaceDE w:val="0"/>
      <w:autoSpaceDN w:val="0"/>
      <w:adjustRightInd w:val="0"/>
    </w:pPr>
    <w:rPr>
      <w:rFonts w:ascii="Times New Roman" w:eastAsia="Times New Roman" w:hAnsi="Times New Roman" w:cs="Times New Roman"/>
      <w:color w:val="000000"/>
      <w:lang w:val="en-US"/>
    </w:rPr>
  </w:style>
  <w:style w:type="paragraph" w:customStyle="1" w:styleId="Tableblankrow">
    <w:name w:val="Table blank row"/>
    <w:rsid w:val="00935709"/>
    <w:pPr>
      <w:keepNext/>
      <w:widowControl w:val="0"/>
      <w:autoSpaceDE w:val="0"/>
      <w:autoSpaceDN w:val="0"/>
      <w:adjustRightInd w:val="0"/>
      <w:ind w:left="56" w:right="56"/>
      <w:jc w:val="right"/>
    </w:pPr>
    <w:rPr>
      <w:rFonts w:ascii="Times New Roman" w:eastAsia="Times New Roman" w:hAnsi="Times New Roman" w:cs="Times New Roman"/>
      <w:color w:val="000000"/>
      <w:lang w:val="en-US"/>
    </w:rPr>
  </w:style>
  <w:style w:type="paragraph" w:customStyle="1" w:styleId="Tableblankrowsmal">
    <w:name w:val="Table blank row smal"/>
    <w:rsid w:val="00935709"/>
    <w:pPr>
      <w:keepNext/>
      <w:widowControl w:val="0"/>
      <w:autoSpaceDE w:val="0"/>
      <w:autoSpaceDN w:val="0"/>
      <w:adjustRightInd w:val="0"/>
      <w:jc w:val="right"/>
    </w:pPr>
    <w:rPr>
      <w:rFonts w:ascii="Times New Roman" w:eastAsia="Times New Roman" w:hAnsi="Times New Roman" w:cs="Times New Roman"/>
      <w:color w:val="000000"/>
      <w:sz w:val="20"/>
      <w:szCs w:val="20"/>
      <w:lang w:val="en-US"/>
    </w:rPr>
  </w:style>
  <w:style w:type="paragraph" w:customStyle="1" w:styleId="Tabletext1">
    <w:name w:val="Table text 1"/>
    <w:rsid w:val="00935709"/>
    <w:pPr>
      <w:keepNext/>
      <w:widowControl w:val="0"/>
      <w:autoSpaceDE w:val="0"/>
      <w:autoSpaceDN w:val="0"/>
      <w:adjustRightInd w:val="0"/>
      <w:ind w:left="566" w:right="56" w:hanging="170"/>
    </w:pPr>
    <w:rPr>
      <w:rFonts w:ascii="Times New Roman" w:eastAsia="Times New Roman" w:hAnsi="Times New Roman" w:cs="Times New Roman"/>
      <w:color w:val="000000"/>
      <w:sz w:val="22"/>
      <w:szCs w:val="22"/>
      <w:lang w:val="en-US"/>
    </w:rPr>
  </w:style>
  <w:style w:type="paragraph" w:customStyle="1" w:styleId="Tabletext2">
    <w:name w:val="Table text 2"/>
    <w:rsid w:val="00935709"/>
    <w:pPr>
      <w:keepNext/>
      <w:keepLines/>
      <w:widowControl w:val="0"/>
      <w:autoSpaceDE w:val="0"/>
      <w:autoSpaceDN w:val="0"/>
      <w:adjustRightInd w:val="0"/>
      <w:ind w:left="198" w:right="56" w:hanging="56"/>
    </w:pPr>
    <w:rPr>
      <w:rFonts w:ascii="Times New Roman" w:eastAsia="Times New Roman" w:hAnsi="Times New Roman" w:cs="Times New Roman"/>
      <w:color w:val="000000"/>
      <w:sz w:val="22"/>
      <w:szCs w:val="22"/>
      <w:lang w:val="en-US"/>
    </w:rPr>
  </w:style>
  <w:style w:type="paragraph" w:customStyle="1" w:styleId="Tabletitle">
    <w:name w:val="Table title"/>
    <w:rsid w:val="00935709"/>
    <w:pPr>
      <w:keepNext/>
      <w:keepLines/>
      <w:widowControl w:val="0"/>
      <w:autoSpaceDE w:val="0"/>
      <w:autoSpaceDN w:val="0"/>
      <w:adjustRightInd w:val="0"/>
      <w:ind w:left="56" w:right="56"/>
      <w:jc w:val="center"/>
    </w:pPr>
    <w:rPr>
      <w:rFonts w:ascii="Times New Roman" w:eastAsia="Times New Roman" w:hAnsi="Times New Roman" w:cs="Times New Roman"/>
      <w:color w:val="000000"/>
      <w:sz w:val="22"/>
      <w:szCs w:val="22"/>
      <w:lang w:val="en-US"/>
    </w:rPr>
  </w:style>
  <w:style w:type="paragraph" w:customStyle="1" w:styleId="a">
    <w:name w:val="a"/>
    <w:basedOn w:val="Normal"/>
    <w:link w:val="aCar"/>
    <w:rsid w:val="00935709"/>
    <w:pPr>
      <w:keepLines/>
      <w:widowControl w:val="0"/>
      <w:overflowPunct w:val="0"/>
      <w:autoSpaceDE w:val="0"/>
      <w:autoSpaceDN w:val="0"/>
      <w:adjustRightInd w:val="0"/>
      <w:ind w:left="1400" w:hanging="280"/>
      <w:jc w:val="both"/>
      <w:textAlignment w:val="baseline"/>
    </w:pPr>
    <w:rPr>
      <w:rFonts w:ascii="Times New Roman" w:eastAsia="Times New Roman" w:hAnsi="Times New Roman" w:cs="Times New Roman"/>
    </w:rPr>
  </w:style>
  <w:style w:type="paragraph" w:customStyle="1" w:styleId="not">
    <w:name w:val="not"/>
    <w:basedOn w:val="Normal"/>
    <w:link w:val="notCar"/>
    <w:rsid w:val="00935709"/>
    <w:pPr>
      <w:keepLines/>
      <w:widowControl w:val="0"/>
      <w:overflowPunct w:val="0"/>
      <w:autoSpaceDE w:val="0"/>
      <w:autoSpaceDN w:val="0"/>
      <w:adjustRightInd w:val="0"/>
      <w:ind w:left="919" w:hanging="301"/>
      <w:jc w:val="both"/>
      <w:textAlignment w:val="baseline"/>
    </w:pPr>
    <w:rPr>
      <w:rFonts w:ascii="Times New Roman" w:eastAsia="Times New Roman" w:hAnsi="Times New Roman" w:cs="Times New Roman"/>
    </w:rPr>
  </w:style>
  <w:style w:type="character" w:customStyle="1" w:styleId="notCar">
    <w:name w:val="not Car"/>
    <w:link w:val="not"/>
    <w:rsid w:val="00935709"/>
    <w:rPr>
      <w:rFonts w:ascii="Times New Roman" w:eastAsia="Times New Roman" w:hAnsi="Times New Roman" w:cs="Times New Roman"/>
      <w:sz w:val="22"/>
      <w:szCs w:val="22"/>
    </w:rPr>
  </w:style>
  <w:style w:type="paragraph" w:customStyle="1" w:styleId="Tabletext8">
    <w:name w:val="Table text 8"/>
    <w:rsid w:val="00935709"/>
    <w:pPr>
      <w:keepNext/>
      <w:keepLines/>
      <w:widowControl w:val="0"/>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8sum">
    <w:name w:val="Table text 8 sum"/>
    <w:rsid w:val="00935709"/>
    <w:pPr>
      <w:keepNext/>
      <w:keepLines/>
      <w:widowControl w:val="0"/>
      <w:pBdr>
        <w:top w:val="single" w:sz="5" w:space="0" w:color="auto"/>
        <w:between w:val="single" w:sz="5" w:space="0" w:color="auto"/>
      </w:pBdr>
      <w:autoSpaceDE w:val="0"/>
      <w:autoSpaceDN w:val="0"/>
      <w:adjustRightInd w:val="0"/>
      <w:ind w:left="28"/>
    </w:pPr>
    <w:rPr>
      <w:rFonts w:ascii="Times New Roman" w:eastAsia="Times New Roman" w:hAnsi="Times New Roman" w:cs="Times New Roman"/>
      <w:color w:val="000000"/>
      <w:sz w:val="16"/>
      <w:szCs w:val="16"/>
      <w:lang w:val="en-US"/>
    </w:rPr>
  </w:style>
  <w:style w:type="paragraph" w:customStyle="1" w:styleId="Tabletext2italic">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paragraph" w:customStyle="1" w:styleId="Body2">
    <w:name w:val="Body2"/>
    <w:rsid w:val="00935709"/>
    <w:pPr>
      <w:keepLines/>
      <w:widowControl w:val="0"/>
      <w:autoSpaceDE w:val="0"/>
      <w:autoSpaceDN w:val="0"/>
      <w:adjustRightInd w:val="0"/>
      <w:spacing w:before="238"/>
      <w:ind w:left="1417" w:hanging="226"/>
      <w:jc w:val="both"/>
    </w:pPr>
    <w:rPr>
      <w:rFonts w:ascii="Times New Roman" w:eastAsia="Times New Roman" w:hAnsi="Times New Roman" w:cs="Times New Roman"/>
      <w:color w:val="000000"/>
      <w:sz w:val="22"/>
      <w:szCs w:val="22"/>
      <w:lang w:val="en-US"/>
    </w:rPr>
  </w:style>
  <w:style w:type="paragraph" w:customStyle="1" w:styleId="TableSumline">
    <w:name w:val="Table Sum line"/>
    <w:rsid w:val="00935709"/>
    <w:pPr>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18"/>
      <w:szCs w:val="18"/>
      <w:lang w:val="en-US"/>
    </w:rPr>
  </w:style>
  <w:style w:type="paragraph" w:customStyle="1" w:styleId="Heading21">
    <w:name w:val="Heading 21"/>
    <w:next w:val="Body2"/>
    <w:rsid w:val="00935709"/>
    <w:pPr>
      <w:keepNext/>
      <w:keepLines/>
      <w:widowControl w:val="0"/>
      <w:autoSpaceDE w:val="0"/>
      <w:autoSpaceDN w:val="0"/>
      <w:adjustRightInd w:val="0"/>
      <w:spacing w:before="243"/>
      <w:ind w:left="1190" w:hanging="510"/>
      <w:jc w:val="both"/>
    </w:pPr>
    <w:rPr>
      <w:rFonts w:ascii="Times New Roman" w:eastAsia="Times New Roman" w:hAnsi="Times New Roman" w:cs="Times New Roman"/>
      <w:color w:val="000000"/>
      <w:sz w:val="22"/>
      <w:szCs w:val="22"/>
      <w:lang w:val="en-US"/>
    </w:rPr>
  </w:style>
  <w:style w:type="paragraph" w:customStyle="1" w:styleId="tab">
    <w:name w:val="tab"/>
    <w:basedOn w:val="Normal"/>
    <w:rsid w:val="00935709"/>
    <w:pPr>
      <w:keepLines/>
      <w:widowControl w:val="0"/>
      <w:overflowPunct w:val="0"/>
      <w:autoSpaceDE w:val="0"/>
      <w:autoSpaceDN w:val="0"/>
      <w:adjustRightInd w:val="0"/>
      <w:ind w:left="20"/>
      <w:jc w:val="both"/>
      <w:textAlignment w:val="baseline"/>
    </w:pPr>
    <w:rPr>
      <w:rFonts w:ascii="Times New Roman" w:eastAsia="Times New Roman" w:hAnsi="Times New Roman" w:cs="Times New Roman"/>
    </w:rPr>
  </w:style>
  <w:style w:type="paragraph" w:customStyle="1" w:styleId="vietatn">
    <w:name w:val="viñeta tn"/>
    <w:basedOn w:val="Normal"/>
    <w:rsid w:val="00935709"/>
    <w:pPr>
      <w:widowControl w:val="0"/>
      <w:numPr>
        <w:numId w:val="3"/>
      </w:numPr>
      <w:overflowPunct w:val="0"/>
      <w:autoSpaceDE w:val="0"/>
      <w:autoSpaceDN w:val="0"/>
      <w:adjustRightInd w:val="0"/>
      <w:textAlignment w:val="baseline"/>
    </w:pPr>
    <w:rPr>
      <w:rFonts w:ascii="Times New Roman" w:eastAsia="Times New Roman" w:hAnsi="Times New Roman" w:cs="Times New Roman"/>
      <w:u w:val="single"/>
    </w:rPr>
  </w:style>
  <w:style w:type="paragraph" w:customStyle="1" w:styleId="TableSumLine0">
    <w:name w:val="Table Sum Line"/>
    <w:rsid w:val="00935709"/>
    <w:pPr>
      <w:keepNext/>
      <w:widowControl w:val="0"/>
      <w:pBdr>
        <w:top w:val="single" w:sz="5" w:space="0" w:color="auto"/>
        <w:between w:val="single" w:sz="5" w:space="0" w:color="auto"/>
      </w:pBdr>
      <w:autoSpaceDE w:val="0"/>
      <w:autoSpaceDN w:val="0"/>
      <w:adjustRightInd w:val="0"/>
      <w:ind w:left="56" w:right="56"/>
    </w:pPr>
    <w:rPr>
      <w:rFonts w:ascii="Times New Roman" w:eastAsia="Times New Roman" w:hAnsi="Times New Roman" w:cs="Times New Roman"/>
      <w:color w:val="000000"/>
      <w:sz w:val="22"/>
      <w:szCs w:val="22"/>
      <w:lang w:val="en-US"/>
    </w:rPr>
  </w:style>
  <w:style w:type="paragraph" w:customStyle="1" w:styleId="Tableblankrowf8">
    <w:name w:val="Table blank row f8"/>
    <w:rsid w:val="00935709"/>
    <w:pPr>
      <w:keepNext/>
      <w:widowControl w:val="0"/>
      <w:autoSpaceDE w:val="0"/>
      <w:autoSpaceDN w:val="0"/>
      <w:adjustRightInd w:val="0"/>
      <w:ind w:left="1247" w:hanging="283"/>
    </w:pPr>
    <w:rPr>
      <w:rFonts w:ascii="Times New Roman" w:eastAsia="Times New Roman" w:hAnsi="Times New Roman" w:cs="Times New Roman"/>
      <w:color w:val="000000"/>
      <w:sz w:val="16"/>
      <w:szCs w:val="16"/>
      <w:lang w:val="en-US"/>
    </w:rPr>
  </w:style>
  <w:style w:type="paragraph" w:customStyle="1" w:styleId="Tabletitle8">
    <w:name w:val="Table title 8"/>
    <w:rsid w:val="00935709"/>
    <w:pPr>
      <w:keepNext/>
      <w:keepLines/>
      <w:widowControl w:val="0"/>
      <w:autoSpaceDE w:val="0"/>
      <w:autoSpaceDN w:val="0"/>
      <w:adjustRightInd w:val="0"/>
      <w:ind w:left="28" w:right="28"/>
      <w:jc w:val="center"/>
    </w:pPr>
    <w:rPr>
      <w:rFonts w:ascii="Times New Roman" w:eastAsia="Times New Roman" w:hAnsi="Times New Roman" w:cs="Times New Roman"/>
      <w:color w:val="000000"/>
      <w:sz w:val="16"/>
      <w:szCs w:val="16"/>
      <w:lang w:val="en-US"/>
    </w:rPr>
  </w:style>
  <w:style w:type="paragraph" w:customStyle="1" w:styleId="TableSumLinef8">
    <w:name w:val="Table Sum Line f8"/>
    <w:rsid w:val="00935709"/>
    <w:pPr>
      <w:keepNext/>
      <w:widowControl w:val="0"/>
      <w:pBdr>
        <w:top w:val="single" w:sz="4" w:space="0" w:color="auto"/>
        <w:between w:val="single" w:sz="4" w:space="0" w:color="auto"/>
      </w:pBdr>
      <w:autoSpaceDE w:val="0"/>
      <w:autoSpaceDN w:val="0"/>
      <w:adjustRightInd w:val="0"/>
      <w:ind w:left="56" w:right="56"/>
    </w:pPr>
    <w:rPr>
      <w:rFonts w:ascii="Times New Roman" w:eastAsia="MS Mincho" w:hAnsi="Times New Roman" w:cs="Times New Roman"/>
      <w:color w:val="000000"/>
      <w:sz w:val="16"/>
      <w:szCs w:val="16"/>
      <w:lang w:val="en-US" w:eastAsia="ja-JP"/>
    </w:rPr>
  </w:style>
  <w:style w:type="paragraph" w:customStyle="1" w:styleId="Tabletext2Italic0">
    <w:name w:val="Table text 2 Italic"/>
    <w:rsid w:val="00935709"/>
    <w:pPr>
      <w:keepNext/>
      <w:keepLines/>
      <w:widowControl w:val="0"/>
      <w:autoSpaceDE w:val="0"/>
      <w:autoSpaceDN w:val="0"/>
      <w:adjustRightInd w:val="0"/>
      <w:ind w:left="198" w:right="56" w:hanging="56"/>
    </w:pPr>
    <w:rPr>
      <w:rFonts w:ascii="Times New Roman" w:eastAsia="Times New Roman" w:hAnsi="Times New Roman" w:cs="Times New Roman"/>
      <w:i/>
      <w:iCs/>
      <w:color w:val="000000"/>
      <w:sz w:val="22"/>
      <w:szCs w:val="22"/>
      <w:lang w:val="en-US"/>
    </w:rPr>
  </w:style>
  <w:style w:type="character" w:styleId="Textoennegrita">
    <w:name w:val="Strong"/>
    <w:uiPriority w:val="22"/>
    <w:qFormat/>
    <w:rsid w:val="00935709"/>
    <w:rPr>
      <w:b/>
      <w:bCs/>
    </w:rPr>
  </w:style>
  <w:style w:type="character" w:customStyle="1" w:styleId="aCar">
    <w:name w:val="a Car"/>
    <w:link w:val="a"/>
    <w:rsid w:val="00935709"/>
    <w:rPr>
      <w:rFonts w:ascii="Times New Roman" w:eastAsia="Times New Roman" w:hAnsi="Times New Roman" w:cs="Times New Roman"/>
      <w:sz w:val="22"/>
      <w:szCs w:val="22"/>
    </w:rPr>
  </w:style>
  <w:style w:type="paragraph" w:customStyle="1" w:styleId="CM6">
    <w:name w:val="CM6"/>
    <w:basedOn w:val="Normal"/>
    <w:next w:val="Normal"/>
    <w:uiPriority w:val="99"/>
    <w:rsid w:val="00935709"/>
    <w:pPr>
      <w:autoSpaceDE w:val="0"/>
      <w:autoSpaceDN w:val="0"/>
      <w:adjustRightInd w:val="0"/>
    </w:pPr>
    <w:rPr>
      <w:rFonts w:ascii="Arial" w:eastAsia="Times New Roman" w:hAnsi="Arial" w:cs="Arial"/>
      <w:sz w:val="24"/>
      <w:szCs w:val="24"/>
      <w:lang w:eastAsia="es-ES"/>
    </w:rPr>
  </w:style>
  <w:style w:type="paragraph" w:customStyle="1" w:styleId="Pa7">
    <w:name w:val="Pa7"/>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paragraph" w:customStyle="1" w:styleId="Pa8">
    <w:name w:val="Pa8"/>
    <w:basedOn w:val="Normal"/>
    <w:next w:val="Normal"/>
    <w:uiPriority w:val="99"/>
    <w:rsid w:val="00935709"/>
    <w:pPr>
      <w:autoSpaceDE w:val="0"/>
      <w:autoSpaceDN w:val="0"/>
      <w:adjustRightInd w:val="0"/>
      <w:spacing w:line="201" w:lineRule="atLeast"/>
    </w:pPr>
    <w:rPr>
      <w:rFonts w:ascii="Arial" w:eastAsia="Calibri" w:hAnsi="Arial" w:cs="Arial"/>
      <w:sz w:val="24"/>
      <w:szCs w:val="24"/>
    </w:rPr>
  </w:style>
  <w:style w:type="character" w:styleId="Refdenotaalpie">
    <w:name w:val="footnote reference"/>
    <w:uiPriority w:val="99"/>
    <w:unhideWhenUsed/>
    <w:rsid w:val="00935709"/>
    <w:rPr>
      <w:vertAlign w:val="superscript"/>
    </w:rPr>
  </w:style>
  <w:style w:type="paragraph" w:customStyle="1" w:styleId="F2-normal">
    <w:name w:val="_F2-normal"/>
    <w:basedOn w:val="Normal"/>
    <w:rsid w:val="00935709"/>
    <w:pPr>
      <w:tabs>
        <w:tab w:val="left" w:pos="567"/>
      </w:tabs>
      <w:jc w:val="both"/>
    </w:pPr>
    <w:rPr>
      <w:rFonts w:ascii="CG Omega" w:eastAsia="Times New Roman" w:hAnsi="CG Omega" w:cs="Times New Roman"/>
      <w:szCs w:val="20"/>
    </w:rPr>
  </w:style>
  <w:style w:type="paragraph" w:styleId="Textonotapie">
    <w:name w:val="footnote text"/>
    <w:basedOn w:val="Normal"/>
    <w:link w:val="TextonotapieCar"/>
    <w:rsid w:val="00935709"/>
    <w:rPr>
      <w:rFonts w:ascii="Times New Roman" w:eastAsia="Times New Roman" w:hAnsi="Times New Roman" w:cs="Times New Roman"/>
      <w:color w:val="000000"/>
      <w:sz w:val="20"/>
      <w:szCs w:val="20"/>
      <w:lang w:eastAsia="es-ES"/>
    </w:rPr>
  </w:style>
  <w:style w:type="character" w:customStyle="1" w:styleId="TextonotapieCar">
    <w:name w:val="Texto nota pie Car"/>
    <w:basedOn w:val="Fuentedeprrafopredeter"/>
    <w:link w:val="Textonotapie"/>
    <w:rsid w:val="0093570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rsid w:val="00935709"/>
    <w:rPr>
      <w:rFonts w:ascii="Univers" w:eastAsia="Times New Roman" w:hAnsi="Univers" w:cs="Times New Roman"/>
      <w:b/>
      <w:bCs/>
      <w:color w:val="auto"/>
    </w:rPr>
  </w:style>
  <w:style w:type="character" w:customStyle="1" w:styleId="AsuntodelcomentarioCar">
    <w:name w:val="Asunto del comentario Car"/>
    <w:basedOn w:val="TextocomentarioCar"/>
    <w:link w:val="Asuntodelcomentario"/>
    <w:rsid w:val="00935709"/>
    <w:rPr>
      <w:rFonts w:ascii="Univers" w:eastAsia="Times New Roman" w:hAnsi="Univers" w:cs="Times New Roman"/>
      <w:b/>
      <w:bCs/>
      <w:color w:val="000000"/>
      <w:sz w:val="20"/>
      <w:szCs w:val="20"/>
      <w:lang w:eastAsia="es-ES"/>
    </w:rPr>
  </w:style>
  <w:style w:type="character" w:styleId="Hipervnculovisitado">
    <w:name w:val="FollowedHyperlink"/>
    <w:uiPriority w:val="99"/>
    <w:unhideWhenUsed/>
    <w:rsid w:val="00935709"/>
    <w:rPr>
      <w:color w:val="800080"/>
      <w:u w:val="single"/>
    </w:rPr>
  </w:style>
  <w:style w:type="paragraph" w:customStyle="1" w:styleId="msonormal0">
    <w:name w:val="msonormal"/>
    <w:basedOn w:val="Normal"/>
    <w:rsid w:val="00935709"/>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xl65">
    <w:name w:val="xl65"/>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6">
    <w:name w:val="xl6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67">
    <w:name w:val="xl67"/>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68">
    <w:name w:val="xl68"/>
    <w:basedOn w:val="Normal"/>
    <w:rsid w:val="00935709"/>
    <w:pPr>
      <w:spacing w:before="100" w:beforeAutospacing="1" w:after="100" w:afterAutospacing="1"/>
    </w:pPr>
    <w:rPr>
      <w:rFonts w:ascii="Arial" w:eastAsia="Times New Roman" w:hAnsi="Arial" w:cs="Arial"/>
      <w:b/>
      <w:bCs/>
      <w:sz w:val="20"/>
      <w:szCs w:val="20"/>
      <w:lang w:eastAsia="es-ES"/>
    </w:rPr>
  </w:style>
  <w:style w:type="paragraph" w:customStyle="1" w:styleId="xl69">
    <w:name w:val="xl69"/>
    <w:basedOn w:val="Normal"/>
    <w:rsid w:val="00935709"/>
    <w:pPr>
      <w:spacing w:before="100" w:beforeAutospacing="1" w:after="100" w:afterAutospacing="1"/>
      <w:jc w:val="center"/>
    </w:pPr>
    <w:rPr>
      <w:rFonts w:ascii="Arial" w:eastAsia="Times New Roman" w:hAnsi="Arial" w:cs="Arial"/>
      <w:b/>
      <w:bCs/>
      <w:sz w:val="20"/>
      <w:szCs w:val="20"/>
      <w:lang w:eastAsia="es-ES"/>
    </w:rPr>
  </w:style>
  <w:style w:type="paragraph" w:customStyle="1" w:styleId="xl70">
    <w:name w:val="xl70"/>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1">
    <w:name w:val="xl71"/>
    <w:basedOn w:val="Normal"/>
    <w:rsid w:val="0093570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2">
    <w:name w:val="xl72"/>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3">
    <w:name w:val="xl73"/>
    <w:basedOn w:val="Normal"/>
    <w:rsid w:val="00935709"/>
    <w:pPr>
      <w:pBdr>
        <w:bottom w:val="single" w:sz="4" w:space="0" w:color="auto"/>
      </w:pBd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4">
    <w:name w:val="xl74"/>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5">
    <w:name w:val="xl75"/>
    <w:basedOn w:val="Normal"/>
    <w:rsid w:val="00935709"/>
    <w:pPr>
      <w:spacing w:before="100" w:beforeAutospacing="1" w:after="100" w:afterAutospacing="1"/>
      <w:jc w:val="center"/>
      <w:textAlignment w:val="center"/>
    </w:pPr>
    <w:rPr>
      <w:rFonts w:ascii="Arial" w:eastAsia="Times New Roman" w:hAnsi="Arial" w:cs="Arial"/>
      <w:b/>
      <w:bCs/>
      <w:sz w:val="20"/>
      <w:szCs w:val="20"/>
      <w:lang w:eastAsia="es-ES"/>
    </w:rPr>
  </w:style>
  <w:style w:type="paragraph" w:customStyle="1" w:styleId="xl76">
    <w:name w:val="xl76"/>
    <w:basedOn w:val="Normal"/>
    <w:rsid w:val="00935709"/>
    <w:pPr>
      <w:spacing w:before="100" w:beforeAutospacing="1" w:after="100" w:afterAutospacing="1"/>
    </w:pPr>
    <w:rPr>
      <w:rFonts w:ascii="Arial" w:eastAsia="Times New Roman" w:hAnsi="Arial" w:cs="Arial"/>
      <w:sz w:val="20"/>
      <w:szCs w:val="20"/>
      <w:lang w:eastAsia="es-ES"/>
    </w:rPr>
  </w:style>
  <w:style w:type="paragraph" w:customStyle="1" w:styleId="xl77">
    <w:name w:val="xl77"/>
    <w:basedOn w:val="Normal"/>
    <w:rsid w:val="00935709"/>
    <w:pPr>
      <w:spacing w:before="100" w:beforeAutospacing="1" w:after="100" w:afterAutospacing="1"/>
    </w:pPr>
    <w:rPr>
      <w:rFonts w:ascii="Times New Roman" w:eastAsia="Times New Roman" w:hAnsi="Times New Roman" w:cs="Times New Roman"/>
      <w:sz w:val="20"/>
      <w:szCs w:val="20"/>
      <w:lang w:eastAsia="es-ES"/>
    </w:rPr>
  </w:style>
  <w:style w:type="paragraph" w:customStyle="1" w:styleId="xl78">
    <w:name w:val="xl78"/>
    <w:basedOn w:val="Normal"/>
    <w:rsid w:val="00935709"/>
    <w:pPr>
      <w:pBdr>
        <w:top w:val="single" w:sz="4" w:space="0" w:color="auto"/>
        <w:bottom w:val="double" w:sz="6" w:space="0" w:color="auto"/>
      </w:pBdr>
      <w:spacing w:before="100" w:beforeAutospacing="1" w:after="100" w:afterAutospacing="1"/>
    </w:pPr>
    <w:rPr>
      <w:rFonts w:ascii="Arial" w:eastAsia="Times New Roman" w:hAnsi="Arial" w:cs="Arial"/>
      <w:b/>
      <w:bCs/>
      <w:sz w:val="20"/>
      <w:szCs w:val="20"/>
      <w:lang w:eastAsia="es-ES"/>
    </w:rPr>
  </w:style>
  <w:style w:type="paragraph" w:customStyle="1" w:styleId="xl79">
    <w:name w:val="xl79"/>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customStyle="1" w:styleId="xl80">
    <w:name w:val="xl80"/>
    <w:basedOn w:val="Normal"/>
    <w:rsid w:val="00935709"/>
    <w:pPr>
      <w:pBdr>
        <w:bottom w:val="single" w:sz="4" w:space="0" w:color="auto"/>
      </w:pBdr>
      <w:spacing w:before="100" w:beforeAutospacing="1" w:after="100" w:afterAutospacing="1"/>
      <w:jc w:val="center"/>
    </w:pPr>
    <w:rPr>
      <w:rFonts w:ascii="Arial" w:eastAsia="Times New Roman" w:hAnsi="Arial" w:cs="Arial"/>
      <w:b/>
      <w:bCs/>
      <w:sz w:val="20"/>
      <w:szCs w:val="20"/>
      <w:lang w:eastAsia="es-ES"/>
    </w:rPr>
  </w:style>
  <w:style w:type="paragraph" w:styleId="Textonotaalfinal">
    <w:name w:val="endnote text"/>
    <w:basedOn w:val="Normal"/>
    <w:link w:val="TextonotaalfinalCar"/>
    <w:rsid w:val="00935709"/>
    <w:rPr>
      <w:rFonts w:ascii="Univers" w:eastAsia="Times New Roman" w:hAnsi="Univers" w:cs="Times New Roman"/>
      <w:sz w:val="20"/>
      <w:szCs w:val="20"/>
      <w:lang w:eastAsia="es-ES"/>
    </w:rPr>
  </w:style>
  <w:style w:type="character" w:customStyle="1" w:styleId="TextonotaalfinalCar">
    <w:name w:val="Texto nota al final Car"/>
    <w:basedOn w:val="Fuentedeprrafopredeter"/>
    <w:link w:val="Textonotaalfinal"/>
    <w:rsid w:val="00935709"/>
    <w:rPr>
      <w:rFonts w:ascii="Univers" w:eastAsia="Times New Roman" w:hAnsi="Univers" w:cs="Times New Roman"/>
      <w:sz w:val="20"/>
      <w:szCs w:val="20"/>
      <w:lang w:eastAsia="es-ES"/>
    </w:rPr>
  </w:style>
  <w:style w:type="character" w:styleId="Refdenotaalfinal">
    <w:name w:val="endnote reference"/>
    <w:rsid w:val="00935709"/>
    <w:rPr>
      <w:vertAlign w:val="superscript"/>
    </w:rPr>
  </w:style>
  <w:style w:type="paragraph" w:customStyle="1" w:styleId="Vieta2">
    <w:name w:val="Viñeta 2"/>
    <w:basedOn w:val="Normal"/>
    <w:link w:val="Vieta2Car"/>
    <w:rsid w:val="00935709"/>
    <w:pPr>
      <w:numPr>
        <w:numId w:val="8"/>
      </w:numPr>
      <w:suppressAutoHyphens/>
      <w:spacing w:before="120" w:after="120" w:line="320" w:lineRule="exact"/>
      <w:ind w:left="-360" w:firstLine="0"/>
      <w:jc w:val="both"/>
    </w:pPr>
    <w:rPr>
      <w:rFonts w:ascii="Arial" w:eastAsia="Times New Roman" w:hAnsi="Arial" w:cs="Arial"/>
      <w:shd w:val="clear" w:color="auto" w:fill="FFFFFF"/>
      <w:lang w:eastAsia="ar-SA"/>
    </w:rPr>
  </w:style>
  <w:style w:type="character" w:customStyle="1" w:styleId="Vieta2Car">
    <w:name w:val="Viñeta 2 Car"/>
    <w:link w:val="Vieta2"/>
    <w:rsid w:val="00935709"/>
    <w:rPr>
      <w:rFonts w:ascii="Arial" w:eastAsia="Times New Roman" w:hAnsi="Arial" w:cs="Arial"/>
      <w:sz w:val="22"/>
      <w:szCs w:val="22"/>
      <w:lang w:eastAsia="ar-SA"/>
    </w:rPr>
  </w:style>
  <w:style w:type="paragraph" w:styleId="NormalWeb">
    <w:name w:val="Normal (Web)"/>
    <w:basedOn w:val="Normal"/>
    <w:uiPriority w:val="99"/>
    <w:semiHidden/>
    <w:unhideWhenUsed/>
    <w:rsid w:val="00935709"/>
    <w:pPr>
      <w:spacing w:before="100" w:beforeAutospacing="1" w:after="100" w:afterAutospacing="1"/>
    </w:pPr>
    <w:rPr>
      <w:rFonts w:ascii="Times New Roman" w:hAnsi="Times New Roman" w:cs="Times New Roman"/>
      <w:color w:val="000066"/>
      <w:sz w:val="24"/>
      <w:szCs w:val="24"/>
      <w:lang w:eastAsia="es-ES"/>
    </w:rPr>
  </w:style>
  <w:style w:type="paragraph" w:customStyle="1" w:styleId="TableParagraph">
    <w:name w:val="Table Paragraph"/>
    <w:basedOn w:val="Normal"/>
    <w:uiPriority w:val="1"/>
    <w:qFormat/>
    <w:rsid w:val="00CB6E7C"/>
    <w:pPr>
      <w:autoSpaceDE w:val="0"/>
      <w:autoSpaceDN w:val="0"/>
      <w:adjustRightInd w:val="0"/>
    </w:pPr>
    <w:rPr>
      <w:rFonts w:ascii="Calibri" w:hAnsi="Calibri" w:cs="Calibri"/>
      <w:sz w:val="24"/>
      <w:szCs w:val="24"/>
    </w:rPr>
  </w:style>
  <w:style w:type="table" w:customStyle="1" w:styleId="Tablaconcuadrcula2">
    <w:name w:val="Tabla con cuadrícula2"/>
    <w:basedOn w:val="Tablanormal"/>
    <w:next w:val="Tablaconcuadrcula"/>
    <w:uiPriority w:val="39"/>
    <w:rsid w:val="002A73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A73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TABLA">
    <w:name w:val="PIE TABLA"/>
    <w:basedOn w:val="Normal"/>
    <w:next w:val="Normal"/>
    <w:link w:val="PIETABLACar"/>
    <w:rsid w:val="00546AF0"/>
    <w:pPr>
      <w:spacing w:before="240" w:after="60"/>
      <w:contextualSpacing/>
      <w:jc w:val="center"/>
    </w:pPr>
    <w:rPr>
      <w:rFonts w:eastAsia="Calibri" w:cs="Times New Roman"/>
      <w:color w:val="000000"/>
      <w:sz w:val="20"/>
      <w:szCs w:val="24"/>
      <w:lang w:val="es-ES_tradnl" w:eastAsia="ja-JP"/>
    </w:rPr>
  </w:style>
  <w:style w:type="character" w:customStyle="1" w:styleId="PIETABLACar">
    <w:name w:val="PIE TABLA Car"/>
    <w:link w:val="PIETABLA"/>
    <w:rsid w:val="00546AF0"/>
    <w:rPr>
      <w:rFonts w:ascii="Rubik" w:eastAsia="Calibri" w:hAnsi="Rubik" w:cs="Times New Roman"/>
      <w:color w:val="000000"/>
      <w:sz w:val="20"/>
      <w:lang w:val="es-ES_tradnl" w:eastAsia="ja-JP"/>
    </w:rPr>
  </w:style>
  <w:style w:type="paragraph" w:styleId="Revisin">
    <w:name w:val="Revision"/>
    <w:hidden/>
    <w:uiPriority w:val="99"/>
    <w:semiHidden/>
    <w:rsid w:val="00E235D6"/>
    <w:rPr>
      <w:rFonts w:ascii="Rubik" w:hAnsi="Rubik" w:cs="Rubik"/>
      <w:sz w:val="22"/>
      <w:szCs w:val="22"/>
    </w:rPr>
  </w:style>
  <w:style w:type="paragraph" w:styleId="TDC1">
    <w:name w:val="toc 1"/>
    <w:basedOn w:val="Normal"/>
    <w:next w:val="Normal"/>
    <w:autoRedefine/>
    <w:uiPriority w:val="39"/>
    <w:unhideWhenUsed/>
    <w:rsid w:val="00CF5283"/>
    <w:pPr>
      <w:spacing w:after="100"/>
    </w:pPr>
  </w:style>
  <w:style w:type="paragraph" w:styleId="TDC2">
    <w:name w:val="toc 2"/>
    <w:basedOn w:val="Normal"/>
    <w:next w:val="Normal"/>
    <w:autoRedefine/>
    <w:uiPriority w:val="39"/>
    <w:unhideWhenUsed/>
    <w:rsid w:val="00CF52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128">
      <w:bodyDiv w:val="1"/>
      <w:marLeft w:val="0"/>
      <w:marRight w:val="0"/>
      <w:marTop w:val="0"/>
      <w:marBottom w:val="0"/>
      <w:divBdr>
        <w:top w:val="none" w:sz="0" w:space="0" w:color="auto"/>
        <w:left w:val="none" w:sz="0" w:space="0" w:color="auto"/>
        <w:bottom w:val="none" w:sz="0" w:space="0" w:color="auto"/>
        <w:right w:val="none" w:sz="0" w:space="0" w:color="auto"/>
      </w:divBdr>
    </w:div>
    <w:div w:id="189953162">
      <w:bodyDiv w:val="1"/>
      <w:marLeft w:val="0"/>
      <w:marRight w:val="0"/>
      <w:marTop w:val="0"/>
      <w:marBottom w:val="0"/>
      <w:divBdr>
        <w:top w:val="none" w:sz="0" w:space="0" w:color="auto"/>
        <w:left w:val="none" w:sz="0" w:space="0" w:color="auto"/>
        <w:bottom w:val="none" w:sz="0" w:space="0" w:color="auto"/>
        <w:right w:val="none" w:sz="0" w:space="0" w:color="auto"/>
      </w:divBdr>
    </w:div>
    <w:div w:id="240986555">
      <w:bodyDiv w:val="1"/>
      <w:marLeft w:val="0"/>
      <w:marRight w:val="0"/>
      <w:marTop w:val="0"/>
      <w:marBottom w:val="0"/>
      <w:divBdr>
        <w:top w:val="none" w:sz="0" w:space="0" w:color="auto"/>
        <w:left w:val="none" w:sz="0" w:space="0" w:color="auto"/>
        <w:bottom w:val="none" w:sz="0" w:space="0" w:color="auto"/>
        <w:right w:val="none" w:sz="0" w:space="0" w:color="auto"/>
      </w:divBdr>
    </w:div>
    <w:div w:id="257905297">
      <w:bodyDiv w:val="1"/>
      <w:marLeft w:val="0"/>
      <w:marRight w:val="0"/>
      <w:marTop w:val="0"/>
      <w:marBottom w:val="0"/>
      <w:divBdr>
        <w:top w:val="none" w:sz="0" w:space="0" w:color="auto"/>
        <w:left w:val="none" w:sz="0" w:space="0" w:color="auto"/>
        <w:bottom w:val="none" w:sz="0" w:space="0" w:color="auto"/>
        <w:right w:val="none" w:sz="0" w:space="0" w:color="auto"/>
      </w:divBdr>
    </w:div>
    <w:div w:id="290526765">
      <w:bodyDiv w:val="1"/>
      <w:marLeft w:val="0"/>
      <w:marRight w:val="0"/>
      <w:marTop w:val="0"/>
      <w:marBottom w:val="0"/>
      <w:divBdr>
        <w:top w:val="none" w:sz="0" w:space="0" w:color="auto"/>
        <w:left w:val="none" w:sz="0" w:space="0" w:color="auto"/>
        <w:bottom w:val="none" w:sz="0" w:space="0" w:color="auto"/>
        <w:right w:val="none" w:sz="0" w:space="0" w:color="auto"/>
      </w:divBdr>
    </w:div>
    <w:div w:id="357859032">
      <w:bodyDiv w:val="1"/>
      <w:marLeft w:val="0"/>
      <w:marRight w:val="0"/>
      <w:marTop w:val="0"/>
      <w:marBottom w:val="0"/>
      <w:divBdr>
        <w:top w:val="none" w:sz="0" w:space="0" w:color="auto"/>
        <w:left w:val="none" w:sz="0" w:space="0" w:color="auto"/>
        <w:bottom w:val="none" w:sz="0" w:space="0" w:color="auto"/>
        <w:right w:val="none" w:sz="0" w:space="0" w:color="auto"/>
      </w:divBdr>
    </w:div>
    <w:div w:id="357972465">
      <w:bodyDiv w:val="1"/>
      <w:marLeft w:val="0"/>
      <w:marRight w:val="0"/>
      <w:marTop w:val="0"/>
      <w:marBottom w:val="0"/>
      <w:divBdr>
        <w:top w:val="none" w:sz="0" w:space="0" w:color="auto"/>
        <w:left w:val="none" w:sz="0" w:space="0" w:color="auto"/>
        <w:bottom w:val="none" w:sz="0" w:space="0" w:color="auto"/>
        <w:right w:val="none" w:sz="0" w:space="0" w:color="auto"/>
      </w:divBdr>
    </w:div>
    <w:div w:id="413936587">
      <w:bodyDiv w:val="1"/>
      <w:marLeft w:val="0"/>
      <w:marRight w:val="0"/>
      <w:marTop w:val="0"/>
      <w:marBottom w:val="0"/>
      <w:divBdr>
        <w:top w:val="none" w:sz="0" w:space="0" w:color="auto"/>
        <w:left w:val="none" w:sz="0" w:space="0" w:color="auto"/>
        <w:bottom w:val="none" w:sz="0" w:space="0" w:color="auto"/>
        <w:right w:val="none" w:sz="0" w:space="0" w:color="auto"/>
      </w:divBdr>
    </w:div>
    <w:div w:id="466970562">
      <w:bodyDiv w:val="1"/>
      <w:marLeft w:val="0"/>
      <w:marRight w:val="0"/>
      <w:marTop w:val="0"/>
      <w:marBottom w:val="0"/>
      <w:divBdr>
        <w:top w:val="none" w:sz="0" w:space="0" w:color="auto"/>
        <w:left w:val="none" w:sz="0" w:space="0" w:color="auto"/>
        <w:bottom w:val="none" w:sz="0" w:space="0" w:color="auto"/>
        <w:right w:val="none" w:sz="0" w:space="0" w:color="auto"/>
      </w:divBdr>
    </w:div>
    <w:div w:id="543447018">
      <w:bodyDiv w:val="1"/>
      <w:marLeft w:val="0"/>
      <w:marRight w:val="0"/>
      <w:marTop w:val="0"/>
      <w:marBottom w:val="0"/>
      <w:divBdr>
        <w:top w:val="none" w:sz="0" w:space="0" w:color="auto"/>
        <w:left w:val="none" w:sz="0" w:space="0" w:color="auto"/>
        <w:bottom w:val="none" w:sz="0" w:space="0" w:color="auto"/>
        <w:right w:val="none" w:sz="0" w:space="0" w:color="auto"/>
      </w:divBdr>
    </w:div>
    <w:div w:id="631904417">
      <w:bodyDiv w:val="1"/>
      <w:marLeft w:val="0"/>
      <w:marRight w:val="0"/>
      <w:marTop w:val="0"/>
      <w:marBottom w:val="0"/>
      <w:divBdr>
        <w:top w:val="none" w:sz="0" w:space="0" w:color="auto"/>
        <w:left w:val="none" w:sz="0" w:space="0" w:color="auto"/>
        <w:bottom w:val="none" w:sz="0" w:space="0" w:color="auto"/>
        <w:right w:val="none" w:sz="0" w:space="0" w:color="auto"/>
      </w:divBdr>
    </w:div>
    <w:div w:id="1207647851">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341279865">
      <w:bodyDiv w:val="1"/>
      <w:marLeft w:val="0"/>
      <w:marRight w:val="0"/>
      <w:marTop w:val="0"/>
      <w:marBottom w:val="0"/>
      <w:divBdr>
        <w:top w:val="none" w:sz="0" w:space="0" w:color="auto"/>
        <w:left w:val="none" w:sz="0" w:space="0" w:color="auto"/>
        <w:bottom w:val="none" w:sz="0" w:space="0" w:color="auto"/>
        <w:right w:val="none" w:sz="0" w:space="0" w:color="auto"/>
      </w:divBdr>
    </w:div>
    <w:div w:id="1356884260">
      <w:bodyDiv w:val="1"/>
      <w:marLeft w:val="0"/>
      <w:marRight w:val="0"/>
      <w:marTop w:val="0"/>
      <w:marBottom w:val="0"/>
      <w:divBdr>
        <w:top w:val="none" w:sz="0" w:space="0" w:color="auto"/>
        <w:left w:val="none" w:sz="0" w:space="0" w:color="auto"/>
        <w:bottom w:val="none" w:sz="0" w:space="0" w:color="auto"/>
        <w:right w:val="none" w:sz="0" w:space="0" w:color="auto"/>
      </w:divBdr>
    </w:div>
    <w:div w:id="1359157352">
      <w:bodyDiv w:val="1"/>
      <w:marLeft w:val="0"/>
      <w:marRight w:val="0"/>
      <w:marTop w:val="0"/>
      <w:marBottom w:val="0"/>
      <w:divBdr>
        <w:top w:val="none" w:sz="0" w:space="0" w:color="auto"/>
        <w:left w:val="none" w:sz="0" w:space="0" w:color="auto"/>
        <w:bottom w:val="none" w:sz="0" w:space="0" w:color="auto"/>
        <w:right w:val="none" w:sz="0" w:space="0" w:color="auto"/>
      </w:divBdr>
    </w:div>
    <w:div w:id="1465079066">
      <w:bodyDiv w:val="1"/>
      <w:marLeft w:val="0"/>
      <w:marRight w:val="0"/>
      <w:marTop w:val="0"/>
      <w:marBottom w:val="0"/>
      <w:divBdr>
        <w:top w:val="none" w:sz="0" w:space="0" w:color="auto"/>
        <w:left w:val="none" w:sz="0" w:space="0" w:color="auto"/>
        <w:bottom w:val="none" w:sz="0" w:space="0" w:color="auto"/>
        <w:right w:val="none" w:sz="0" w:space="0" w:color="auto"/>
      </w:divBdr>
    </w:div>
    <w:div w:id="1573929644">
      <w:bodyDiv w:val="1"/>
      <w:marLeft w:val="0"/>
      <w:marRight w:val="0"/>
      <w:marTop w:val="0"/>
      <w:marBottom w:val="0"/>
      <w:divBdr>
        <w:top w:val="none" w:sz="0" w:space="0" w:color="auto"/>
        <w:left w:val="none" w:sz="0" w:space="0" w:color="auto"/>
        <w:bottom w:val="none" w:sz="0" w:space="0" w:color="auto"/>
        <w:right w:val="none" w:sz="0" w:space="0" w:color="auto"/>
      </w:divBdr>
    </w:div>
    <w:div w:id="1600405407">
      <w:bodyDiv w:val="1"/>
      <w:marLeft w:val="0"/>
      <w:marRight w:val="0"/>
      <w:marTop w:val="0"/>
      <w:marBottom w:val="0"/>
      <w:divBdr>
        <w:top w:val="none" w:sz="0" w:space="0" w:color="auto"/>
        <w:left w:val="none" w:sz="0" w:space="0" w:color="auto"/>
        <w:bottom w:val="none" w:sz="0" w:space="0" w:color="auto"/>
        <w:right w:val="none" w:sz="0" w:space="0" w:color="auto"/>
      </w:divBdr>
    </w:div>
    <w:div w:id="1672223875">
      <w:bodyDiv w:val="1"/>
      <w:marLeft w:val="0"/>
      <w:marRight w:val="0"/>
      <w:marTop w:val="0"/>
      <w:marBottom w:val="0"/>
      <w:divBdr>
        <w:top w:val="none" w:sz="0" w:space="0" w:color="auto"/>
        <w:left w:val="none" w:sz="0" w:space="0" w:color="auto"/>
        <w:bottom w:val="none" w:sz="0" w:space="0" w:color="auto"/>
        <w:right w:val="none" w:sz="0" w:space="0" w:color="auto"/>
      </w:divBdr>
    </w:div>
    <w:div w:id="1824545212">
      <w:bodyDiv w:val="1"/>
      <w:marLeft w:val="0"/>
      <w:marRight w:val="0"/>
      <w:marTop w:val="0"/>
      <w:marBottom w:val="0"/>
      <w:divBdr>
        <w:top w:val="none" w:sz="0" w:space="0" w:color="auto"/>
        <w:left w:val="none" w:sz="0" w:space="0" w:color="auto"/>
        <w:bottom w:val="none" w:sz="0" w:space="0" w:color="auto"/>
        <w:right w:val="none" w:sz="0" w:space="0" w:color="auto"/>
      </w:divBdr>
    </w:div>
    <w:div w:id="1831940924">
      <w:bodyDiv w:val="1"/>
      <w:marLeft w:val="0"/>
      <w:marRight w:val="0"/>
      <w:marTop w:val="0"/>
      <w:marBottom w:val="0"/>
      <w:divBdr>
        <w:top w:val="none" w:sz="0" w:space="0" w:color="auto"/>
        <w:left w:val="none" w:sz="0" w:space="0" w:color="auto"/>
        <w:bottom w:val="none" w:sz="0" w:space="0" w:color="auto"/>
        <w:right w:val="none" w:sz="0" w:space="0" w:color="auto"/>
      </w:divBdr>
    </w:div>
    <w:div w:id="2101757693">
      <w:bodyDiv w:val="1"/>
      <w:marLeft w:val="0"/>
      <w:marRight w:val="0"/>
      <w:marTop w:val="0"/>
      <w:marBottom w:val="0"/>
      <w:divBdr>
        <w:top w:val="none" w:sz="0" w:space="0" w:color="auto"/>
        <w:left w:val="none" w:sz="0" w:space="0" w:color="auto"/>
        <w:bottom w:val="none" w:sz="0" w:space="0" w:color="auto"/>
        <w:right w:val="none" w:sz="0" w:space="0" w:color="auto"/>
      </w:divBdr>
    </w:div>
    <w:div w:id="21120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s>
</file>

<file path=word/_rels/footer2.xml.rels><?xml version="1.0" encoding="UTF-8" standalone="yes"?>
<Relationships xmlns="http://schemas.openxmlformats.org/package/2006/relationships"><Relationship Id="rId1" Type="http://schemas.openxmlformats.org/officeDocument/2006/relationships/image" Target="media/image70.JPG"/></Relationships>
</file>

<file path=word/_rels/header1.xml.rels><?xml version="1.0" encoding="UTF-8" standalone="yes"?>
<Relationships xmlns="http://schemas.openxmlformats.org/package/2006/relationships"><Relationship Id="rId2" Type="http://schemas.openxmlformats.org/officeDocument/2006/relationships/image" Target="media/image69.wmf"/><Relationship Id="rId1" Type="http://schemas.openxmlformats.org/officeDocument/2006/relationships/image" Target="media/image68.png"/></Relationships>
</file>

<file path=word/_rels/header2.xml.rels><?xml version="1.0" encoding="UTF-8" standalone="yes"?>
<Relationships xmlns="http://schemas.openxmlformats.org/package/2006/relationships"><Relationship Id="rId2" Type="http://schemas.openxmlformats.org/officeDocument/2006/relationships/image" Target="media/image69.wmf"/><Relationship Id="rId1" Type="http://schemas.openxmlformats.org/officeDocument/2006/relationships/image" Target="media/image6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761B-FE92-4D73-A23B-B9DF3450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84</Pages>
  <Words>15014</Words>
  <Characters>82578</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María Josefa Padrón León</cp:lastModifiedBy>
  <cp:revision>7</cp:revision>
  <cp:lastPrinted>2022-06-22T15:35:00Z</cp:lastPrinted>
  <dcterms:created xsi:type="dcterms:W3CDTF">2022-06-02T20:42:00Z</dcterms:created>
  <dcterms:modified xsi:type="dcterms:W3CDTF">2022-06-22T15:39:00Z</dcterms:modified>
</cp:coreProperties>
</file>